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CF1AF2" w14:textId="7247AA1F" w:rsidR="007B057B" w:rsidRDefault="33B131FD" w:rsidP="0BA8E943">
      <w:pPr>
        <w:spacing w:after="0" w:line="360" w:lineRule="auto"/>
        <w:ind w:hanging="10"/>
        <w:jc w:val="center"/>
        <w:rPr>
          <w:rFonts w:ascii="Arial" w:eastAsia="Arial" w:hAnsi="Arial" w:cs="Arial"/>
          <w:color w:val="000000" w:themeColor="text1"/>
          <w:sz w:val="40"/>
          <w:szCs w:val="40"/>
          <w:u w:val="single"/>
        </w:rPr>
      </w:pPr>
      <w:r w:rsidRPr="64D163CE">
        <w:rPr>
          <w:rFonts w:ascii="Arial" w:eastAsia="Arial" w:hAnsi="Arial" w:cs="Arial"/>
          <w:color w:val="000000" w:themeColor="text1"/>
          <w:sz w:val="40"/>
          <w:szCs w:val="40"/>
          <w:u w:val="single"/>
        </w:rPr>
        <w:t>Grammar Terms</w:t>
      </w:r>
    </w:p>
    <w:p w14:paraId="2C5EA171" w14:textId="73049A14" w:rsidR="007B057B" w:rsidRDefault="007B057B" w:rsidP="0BA8E943">
      <w:pPr>
        <w:spacing w:after="0" w:line="360" w:lineRule="auto"/>
        <w:ind w:hanging="10"/>
        <w:rPr>
          <w:rFonts w:ascii="Arial" w:eastAsia="Arial" w:hAnsi="Arial" w:cs="Arial"/>
          <w:color w:val="000000" w:themeColor="text1"/>
        </w:rPr>
      </w:pPr>
    </w:p>
    <w:p w14:paraId="16C82AF6" w14:textId="1AD34732" w:rsidR="007B057B" w:rsidRDefault="3F865C66" w:rsidP="0BA8E943">
      <w:pPr>
        <w:spacing w:after="0" w:line="360" w:lineRule="auto"/>
        <w:ind w:hanging="10"/>
        <w:rPr>
          <w:rFonts w:ascii="Arial" w:eastAsia="Arial" w:hAnsi="Arial" w:cs="Arial"/>
          <w:color w:val="000000" w:themeColor="text1"/>
        </w:rPr>
      </w:pPr>
      <w:r w:rsidRPr="0BA8E943">
        <w:rPr>
          <w:rFonts w:ascii="Arial" w:eastAsia="Arial" w:hAnsi="Arial" w:cs="Arial"/>
          <w:color w:val="000000" w:themeColor="text1"/>
        </w:rPr>
        <w:t xml:space="preserve">The following is adapted from Ann Raimes and Susan Miller-Cochran, </w:t>
      </w:r>
      <w:r w:rsidRPr="0BA8E943">
        <w:rPr>
          <w:rFonts w:ascii="Arial" w:eastAsia="Arial" w:hAnsi="Arial" w:cs="Arial"/>
          <w:i/>
          <w:iCs/>
          <w:color w:val="000000" w:themeColor="text1"/>
        </w:rPr>
        <w:t>Keys for Writers</w:t>
      </w:r>
      <w:r w:rsidRPr="0BA8E943">
        <w:rPr>
          <w:rFonts w:ascii="Arial" w:eastAsia="Arial" w:hAnsi="Arial" w:cs="Arial"/>
          <w:color w:val="000000" w:themeColor="text1"/>
        </w:rPr>
        <w:t>, 7th ed. (Mason, Ohio: Cengage Learning, 2013).</w:t>
      </w:r>
    </w:p>
    <w:p w14:paraId="2D75B72F" w14:textId="578BBFA2" w:rsidR="007B057B" w:rsidRDefault="007B057B" w:rsidP="0BA8E943">
      <w:pPr>
        <w:spacing w:after="0" w:line="360" w:lineRule="auto"/>
        <w:ind w:left="293" w:right="527" w:hanging="10"/>
        <w:rPr>
          <w:rFonts w:ascii="Arial" w:eastAsia="Arial" w:hAnsi="Arial" w:cs="Arial"/>
          <w:color w:val="000000" w:themeColor="text1"/>
        </w:rPr>
      </w:pPr>
    </w:p>
    <w:p w14:paraId="639661AE" w14:textId="5FAF3EF9" w:rsidR="007B057B" w:rsidRDefault="3F865C66" w:rsidP="0BA8E943">
      <w:pPr>
        <w:spacing w:after="0" w:line="360" w:lineRule="auto"/>
        <w:ind w:right="527"/>
        <w:rPr>
          <w:rFonts w:ascii="Arial" w:eastAsia="Arial" w:hAnsi="Arial" w:cs="Arial"/>
          <w:color w:val="000000" w:themeColor="text1"/>
        </w:rPr>
      </w:pPr>
      <w:r w:rsidRPr="0BA8E943">
        <w:rPr>
          <w:rFonts w:ascii="Arial" w:eastAsia="Arial" w:hAnsi="Arial" w:cs="Arial"/>
          <w:color w:val="000000" w:themeColor="text1"/>
        </w:rPr>
        <w:t xml:space="preserve">Although different forms of English exist, we still are judged by our ability to recognize and use the formal rules and conventions of the language. Grammatical correctness at the university is not merely about being right or wrong; knowing the rules of the English language is a way to establish proficiency and credibility as a writer in and outside of the classroom. </w:t>
      </w:r>
    </w:p>
    <w:p w14:paraId="7DB2CA30" w14:textId="08F136A7" w:rsidR="007B057B" w:rsidRDefault="33B131FD" w:rsidP="0BA8E943">
      <w:pPr>
        <w:spacing w:after="0" w:line="360" w:lineRule="auto"/>
        <w:ind w:right="527"/>
        <w:rPr>
          <w:rFonts w:ascii="Arial" w:eastAsia="Arial" w:hAnsi="Arial" w:cs="Arial"/>
          <w:color w:val="000000" w:themeColor="text1"/>
        </w:rPr>
      </w:pPr>
      <w:r w:rsidRPr="284F49DC">
        <w:rPr>
          <w:rFonts w:ascii="Arial" w:eastAsia="Arial" w:hAnsi="Arial" w:cs="Arial"/>
          <w:b/>
          <w:bCs/>
          <w:color w:val="000000" w:themeColor="text1"/>
        </w:rPr>
        <w:t xml:space="preserve">Pattern “errors” common to novice writers involve the following items listed below. </w:t>
      </w:r>
      <w:r w:rsidRPr="284F49DC">
        <w:rPr>
          <w:rFonts w:ascii="Arial" w:eastAsia="Arial" w:hAnsi="Arial" w:cs="Arial"/>
          <w:color w:val="000000" w:themeColor="text1"/>
        </w:rPr>
        <w:t xml:space="preserve">For more information on these concerns, please consult the page numbers listed after each term in </w:t>
      </w:r>
      <w:r w:rsidRPr="284F49DC">
        <w:rPr>
          <w:rFonts w:ascii="Arial" w:eastAsia="Arial" w:hAnsi="Arial" w:cs="Arial"/>
          <w:i/>
          <w:iCs/>
          <w:color w:val="000000" w:themeColor="text1"/>
        </w:rPr>
        <w:t>Keys for Writers</w:t>
      </w:r>
      <w:r w:rsidRPr="284F49DC">
        <w:rPr>
          <w:rFonts w:ascii="Arial" w:eastAsia="Arial" w:hAnsi="Arial" w:cs="Arial"/>
          <w:color w:val="000000" w:themeColor="text1"/>
        </w:rPr>
        <w:t>;</w:t>
      </w:r>
      <w:r w:rsidR="126A946A" w:rsidRPr="284F49DC">
        <w:rPr>
          <w:rFonts w:ascii="Arial" w:eastAsia="Arial" w:hAnsi="Arial" w:cs="Arial"/>
          <w:color w:val="000000" w:themeColor="text1"/>
        </w:rPr>
        <w:t xml:space="preserve"> </w:t>
      </w:r>
      <w:r w:rsidRPr="284F49DC">
        <w:rPr>
          <w:rFonts w:ascii="Arial" w:eastAsia="Arial" w:hAnsi="Arial" w:cs="Arial"/>
          <w:color w:val="000000" w:themeColor="text1"/>
        </w:rPr>
        <w:t>copies of the book can be found at SVSU’s Writing Center.</w:t>
      </w:r>
    </w:p>
    <w:p w14:paraId="2C078E63" w14:textId="41255441" w:rsidR="007B057B" w:rsidRDefault="007B057B" w:rsidP="0C4DF122">
      <w:pPr>
        <w:rPr>
          <w:rFonts w:ascii="Arial" w:eastAsia="Arial" w:hAnsi="Arial" w:cs="Arial"/>
        </w:rPr>
      </w:pPr>
    </w:p>
    <w:p w14:paraId="7E584C8A" w14:textId="30879380" w:rsidR="3F865C66" w:rsidRDefault="3F865C66" w:rsidP="0BA8E943">
      <w:pPr>
        <w:rPr>
          <w:rFonts w:ascii="Arial" w:eastAsia="Arial" w:hAnsi="Arial" w:cs="Arial"/>
          <w:b/>
          <w:bCs/>
        </w:rPr>
      </w:pPr>
      <w:r w:rsidRPr="0BA8E943">
        <w:rPr>
          <w:rFonts w:ascii="Arial" w:eastAsia="Arial" w:hAnsi="Arial" w:cs="Arial"/>
          <w:b/>
          <w:bCs/>
        </w:rPr>
        <w:t>Sentences:</w:t>
      </w:r>
    </w:p>
    <w:p w14:paraId="29F76727" w14:textId="2E04CB46" w:rsidR="0BA8E943" w:rsidRDefault="3F865C66" w:rsidP="7D321A3E">
      <w:pPr>
        <w:pStyle w:val="ListParagraph"/>
        <w:numPr>
          <w:ilvl w:val="0"/>
          <w:numId w:val="14"/>
        </w:numPr>
        <w:rPr>
          <w:rFonts w:ascii="Arial" w:eastAsia="Arial" w:hAnsi="Arial" w:cs="Arial"/>
          <w:color w:val="000000" w:themeColor="text1"/>
        </w:rPr>
      </w:pPr>
      <w:r w:rsidRPr="7D321A3E">
        <w:rPr>
          <w:rFonts w:ascii="Arial" w:eastAsia="Arial" w:hAnsi="Arial" w:cs="Arial"/>
          <w:b/>
          <w:bCs/>
          <w:color w:val="000000" w:themeColor="text1"/>
        </w:rPr>
        <w:t xml:space="preserve">Sentence Fragment: </w:t>
      </w:r>
      <w:r w:rsidRPr="7D321A3E">
        <w:rPr>
          <w:rFonts w:ascii="Arial" w:eastAsia="Arial" w:hAnsi="Arial" w:cs="Arial"/>
          <w:color w:val="000000" w:themeColor="text1"/>
        </w:rPr>
        <w:t xml:space="preserve">an incomplete thought missing the subject, verb, or both (430-33). </w:t>
      </w:r>
    </w:p>
    <w:p w14:paraId="26D00E53" w14:textId="0362F288" w:rsidR="0BA8E943" w:rsidRDefault="3F865C66" w:rsidP="7D321A3E">
      <w:pPr>
        <w:pStyle w:val="ListParagraph"/>
        <w:numPr>
          <w:ilvl w:val="0"/>
          <w:numId w:val="14"/>
        </w:numPr>
        <w:spacing w:after="0" w:line="360" w:lineRule="auto"/>
        <w:ind w:right="527"/>
        <w:jc w:val="both"/>
        <w:rPr>
          <w:rFonts w:ascii="Arial" w:eastAsia="Arial" w:hAnsi="Arial" w:cs="Arial"/>
          <w:color w:val="000000" w:themeColor="text1"/>
        </w:rPr>
      </w:pPr>
      <w:r w:rsidRPr="7D321A3E">
        <w:rPr>
          <w:rFonts w:ascii="Arial" w:eastAsia="Arial" w:hAnsi="Arial" w:cs="Arial"/>
          <w:b/>
          <w:bCs/>
          <w:color w:val="000000" w:themeColor="text1"/>
        </w:rPr>
        <w:t xml:space="preserve">Fused Sentence </w:t>
      </w:r>
      <w:r w:rsidRPr="7D321A3E">
        <w:rPr>
          <w:rFonts w:ascii="Arial" w:eastAsia="Arial" w:hAnsi="Arial" w:cs="Arial"/>
          <w:b/>
          <w:bCs/>
          <w:i/>
          <w:iCs/>
          <w:color w:val="000000" w:themeColor="text1"/>
        </w:rPr>
        <w:t xml:space="preserve">or </w:t>
      </w:r>
      <w:r w:rsidRPr="7D321A3E">
        <w:rPr>
          <w:rFonts w:ascii="Arial" w:eastAsia="Arial" w:hAnsi="Arial" w:cs="Arial"/>
          <w:b/>
          <w:bCs/>
          <w:color w:val="000000" w:themeColor="text1"/>
        </w:rPr>
        <w:t xml:space="preserve">Run-ons: </w:t>
      </w:r>
      <w:r w:rsidRPr="7D321A3E">
        <w:rPr>
          <w:rFonts w:ascii="Arial" w:eastAsia="Arial" w:hAnsi="Arial" w:cs="Arial"/>
          <w:color w:val="000000" w:themeColor="text1"/>
        </w:rPr>
        <w:t xml:space="preserve">two sentences joined together incorrectly (433-36). </w:t>
      </w:r>
    </w:p>
    <w:p w14:paraId="5D5A8651" w14:textId="5EE04D5F" w:rsidR="0BA8E943" w:rsidRDefault="3F865C66" w:rsidP="7D321A3E">
      <w:pPr>
        <w:pStyle w:val="ListParagraph"/>
        <w:numPr>
          <w:ilvl w:val="0"/>
          <w:numId w:val="14"/>
        </w:numPr>
        <w:spacing w:after="0" w:line="360" w:lineRule="auto"/>
        <w:ind w:right="527"/>
        <w:jc w:val="both"/>
        <w:rPr>
          <w:rFonts w:ascii="Arial" w:eastAsia="Arial" w:hAnsi="Arial" w:cs="Arial"/>
          <w:color w:val="000000" w:themeColor="text1"/>
        </w:rPr>
      </w:pPr>
      <w:r w:rsidRPr="7D321A3E">
        <w:rPr>
          <w:rFonts w:ascii="Arial" w:eastAsia="Arial" w:hAnsi="Arial" w:cs="Arial"/>
          <w:b/>
          <w:bCs/>
          <w:color w:val="000000" w:themeColor="text1"/>
        </w:rPr>
        <w:t xml:space="preserve">Comma Splice: </w:t>
      </w:r>
      <w:r w:rsidRPr="7D321A3E">
        <w:rPr>
          <w:rFonts w:ascii="Arial" w:eastAsia="Arial" w:hAnsi="Arial" w:cs="Arial"/>
          <w:color w:val="000000" w:themeColor="text1"/>
        </w:rPr>
        <w:t xml:space="preserve">two sentences joined together incorrectly by a comma (433-36).  </w:t>
      </w:r>
    </w:p>
    <w:p w14:paraId="4388CCF3" w14:textId="4EE0CD4B" w:rsidR="0BA8E943" w:rsidRDefault="3F865C66" w:rsidP="7D321A3E">
      <w:pPr>
        <w:pStyle w:val="ListParagraph"/>
        <w:numPr>
          <w:ilvl w:val="0"/>
          <w:numId w:val="14"/>
        </w:numPr>
        <w:spacing w:after="0" w:line="360" w:lineRule="auto"/>
        <w:ind w:right="527"/>
        <w:jc w:val="both"/>
        <w:rPr>
          <w:rFonts w:ascii="Arial" w:eastAsia="Arial" w:hAnsi="Arial" w:cs="Arial"/>
          <w:color w:val="000000" w:themeColor="text1"/>
        </w:rPr>
      </w:pPr>
      <w:r w:rsidRPr="7D321A3E">
        <w:rPr>
          <w:rFonts w:ascii="Arial" w:eastAsia="Arial" w:hAnsi="Arial" w:cs="Arial"/>
          <w:b/>
          <w:bCs/>
          <w:color w:val="000000" w:themeColor="text1"/>
        </w:rPr>
        <w:t xml:space="preserve">Mixed Construction: </w:t>
      </w:r>
      <w:r w:rsidRPr="7D321A3E">
        <w:rPr>
          <w:rFonts w:ascii="Arial" w:eastAsia="Arial" w:hAnsi="Arial" w:cs="Arial"/>
          <w:color w:val="000000" w:themeColor="text1"/>
        </w:rPr>
        <w:t xml:space="preserve">a sentence with parts that do not match grammatically (436-37). </w:t>
      </w:r>
    </w:p>
    <w:p w14:paraId="19C744A7" w14:textId="13DF992E" w:rsidR="0BA8E943" w:rsidRDefault="3F865C66" w:rsidP="7D321A3E">
      <w:pPr>
        <w:pStyle w:val="ListParagraph"/>
        <w:numPr>
          <w:ilvl w:val="0"/>
          <w:numId w:val="14"/>
        </w:numPr>
        <w:spacing w:after="0" w:line="360" w:lineRule="auto"/>
        <w:ind w:right="527"/>
        <w:jc w:val="both"/>
        <w:rPr>
          <w:rFonts w:ascii="Arial" w:eastAsia="Arial" w:hAnsi="Arial" w:cs="Arial"/>
          <w:color w:val="000000" w:themeColor="text1"/>
        </w:rPr>
      </w:pPr>
      <w:r w:rsidRPr="7D321A3E">
        <w:rPr>
          <w:rFonts w:ascii="Arial" w:eastAsia="Arial" w:hAnsi="Arial" w:cs="Arial"/>
          <w:b/>
          <w:bCs/>
          <w:color w:val="000000" w:themeColor="text1"/>
        </w:rPr>
        <w:t>Lack of Parallel Structure:</w:t>
      </w:r>
      <w:r w:rsidRPr="7D321A3E">
        <w:rPr>
          <w:rFonts w:ascii="Arial" w:eastAsia="Arial" w:hAnsi="Arial" w:cs="Arial"/>
          <w:color w:val="000000" w:themeColor="text1"/>
        </w:rPr>
        <w:t xml:space="preserve"> a sentence with words, phrases, or clauses that do not use similar grammatical construction (442-43). </w:t>
      </w:r>
    </w:p>
    <w:p w14:paraId="77A3733D" w14:textId="6CB249BD" w:rsidR="0BA8E943" w:rsidRDefault="3F865C66" w:rsidP="7D321A3E">
      <w:pPr>
        <w:pStyle w:val="ListParagraph"/>
        <w:numPr>
          <w:ilvl w:val="0"/>
          <w:numId w:val="14"/>
        </w:numPr>
        <w:spacing w:after="0" w:line="360" w:lineRule="auto"/>
        <w:ind w:right="1526"/>
        <w:jc w:val="both"/>
        <w:rPr>
          <w:rFonts w:ascii="Arial" w:eastAsia="Arial" w:hAnsi="Arial" w:cs="Arial"/>
          <w:color w:val="000000" w:themeColor="text1"/>
        </w:rPr>
      </w:pPr>
      <w:r w:rsidRPr="7D321A3E">
        <w:rPr>
          <w:rFonts w:ascii="Arial" w:eastAsia="Arial" w:hAnsi="Arial" w:cs="Arial"/>
          <w:b/>
          <w:bCs/>
          <w:color w:val="000000" w:themeColor="text1"/>
        </w:rPr>
        <w:t xml:space="preserve">Misplaced Modifier: </w:t>
      </w:r>
      <w:r w:rsidRPr="7D321A3E">
        <w:rPr>
          <w:rFonts w:ascii="Arial" w:eastAsia="Arial" w:hAnsi="Arial" w:cs="Arial"/>
          <w:color w:val="000000" w:themeColor="text1"/>
        </w:rPr>
        <w:t xml:space="preserve">a modifier that is placed far from the word it modifies, a modifier whose placement changes the meaning of a sentence, or a split infinitive (437-38). </w:t>
      </w:r>
    </w:p>
    <w:p w14:paraId="60747CDD" w14:textId="337D6DD1" w:rsidR="0BA8E943" w:rsidRDefault="3F865C66" w:rsidP="7D321A3E">
      <w:pPr>
        <w:pStyle w:val="ListParagraph"/>
        <w:numPr>
          <w:ilvl w:val="0"/>
          <w:numId w:val="14"/>
        </w:numPr>
        <w:spacing w:after="0" w:line="360" w:lineRule="auto"/>
        <w:ind w:right="527"/>
        <w:jc w:val="both"/>
        <w:rPr>
          <w:rFonts w:ascii="Arial" w:eastAsia="Arial" w:hAnsi="Arial" w:cs="Arial"/>
          <w:color w:val="000000" w:themeColor="text1"/>
        </w:rPr>
      </w:pPr>
      <w:r w:rsidRPr="7D321A3E">
        <w:rPr>
          <w:rFonts w:ascii="Arial" w:eastAsia="Arial" w:hAnsi="Arial" w:cs="Arial"/>
          <w:b/>
          <w:bCs/>
          <w:color w:val="000000" w:themeColor="text1"/>
        </w:rPr>
        <w:lastRenderedPageBreak/>
        <w:t xml:space="preserve">Dangling Modifier: </w:t>
      </w:r>
      <w:r w:rsidRPr="7D321A3E">
        <w:rPr>
          <w:rFonts w:ascii="Arial" w:eastAsia="Arial" w:hAnsi="Arial" w:cs="Arial"/>
          <w:color w:val="000000" w:themeColor="text1"/>
        </w:rPr>
        <w:t xml:space="preserve">a phrase or clause (often using “-ed” or “-ing”) that is not correctly attached to the object it describes (438-39). </w:t>
      </w:r>
    </w:p>
    <w:p w14:paraId="558C6998" w14:textId="77777777" w:rsidR="00A01A96" w:rsidRDefault="00A01A96" w:rsidP="00A01A96">
      <w:pPr>
        <w:pStyle w:val="ListParagraph"/>
        <w:spacing w:after="0" w:line="360" w:lineRule="auto"/>
        <w:ind w:right="527"/>
        <w:jc w:val="both"/>
        <w:rPr>
          <w:rFonts w:ascii="Arial" w:eastAsia="Arial" w:hAnsi="Arial" w:cs="Arial"/>
          <w:color w:val="000000" w:themeColor="text1"/>
        </w:rPr>
      </w:pPr>
    </w:p>
    <w:p w14:paraId="2659BE30" w14:textId="21FB025E" w:rsidR="3F865C66" w:rsidRDefault="3F865C66" w:rsidP="7D321A3E">
      <w:pPr>
        <w:spacing w:after="0" w:line="360" w:lineRule="auto"/>
        <w:ind w:right="527"/>
        <w:jc w:val="both"/>
        <w:rPr>
          <w:rFonts w:ascii="Arial" w:eastAsia="Arial" w:hAnsi="Arial" w:cs="Arial"/>
          <w:b/>
          <w:bCs/>
          <w:color w:val="000000" w:themeColor="text1"/>
        </w:rPr>
      </w:pPr>
      <w:r w:rsidRPr="7D321A3E">
        <w:rPr>
          <w:rFonts w:ascii="Arial" w:eastAsia="Arial" w:hAnsi="Arial" w:cs="Arial"/>
          <w:b/>
          <w:bCs/>
          <w:color w:val="000000" w:themeColor="text1"/>
        </w:rPr>
        <w:t>Verbs:</w:t>
      </w:r>
    </w:p>
    <w:p w14:paraId="0B44A380" w14:textId="3477C4EC" w:rsidR="3F865C66" w:rsidRDefault="3F865C66" w:rsidP="7D321A3E">
      <w:pPr>
        <w:pStyle w:val="ListParagraph"/>
        <w:numPr>
          <w:ilvl w:val="0"/>
          <w:numId w:val="7"/>
        </w:numPr>
        <w:spacing w:after="0" w:line="360" w:lineRule="auto"/>
        <w:ind w:right="527"/>
        <w:jc w:val="both"/>
        <w:rPr>
          <w:rFonts w:ascii="Arial" w:eastAsia="Arial" w:hAnsi="Arial" w:cs="Arial"/>
          <w:color w:val="000000" w:themeColor="text1"/>
        </w:rPr>
      </w:pPr>
      <w:r w:rsidRPr="7D321A3E">
        <w:rPr>
          <w:rFonts w:ascii="Arial" w:eastAsia="Arial" w:hAnsi="Arial" w:cs="Arial"/>
          <w:b/>
          <w:bCs/>
          <w:color w:val="000000" w:themeColor="text1"/>
        </w:rPr>
        <w:t xml:space="preserve">Subject/Verb Agreement: </w:t>
      </w:r>
      <w:r w:rsidRPr="7D321A3E">
        <w:rPr>
          <w:rFonts w:ascii="Arial" w:eastAsia="Arial" w:hAnsi="Arial" w:cs="Arial"/>
          <w:color w:val="000000" w:themeColor="text1"/>
        </w:rPr>
        <w:t>subjects and verbs must agree in number (singular vs. plural) and person (first, second, third); problems arise with collective nouns, when the subject follows a verb, with indefinite pronouns, or with words like “each,” “every,” “</w:t>
      </w:r>
      <w:proofErr w:type="gramStart"/>
      <w:r w:rsidRPr="7D321A3E">
        <w:rPr>
          <w:rFonts w:ascii="Arial" w:eastAsia="Arial" w:hAnsi="Arial" w:cs="Arial"/>
          <w:color w:val="000000" w:themeColor="text1"/>
        </w:rPr>
        <w:t>neither,</w:t>
      </w:r>
      <w:proofErr w:type="gramEnd"/>
      <w:r w:rsidRPr="7D321A3E">
        <w:rPr>
          <w:rFonts w:ascii="Arial" w:eastAsia="Arial" w:hAnsi="Arial" w:cs="Arial"/>
          <w:color w:val="000000" w:themeColor="text1"/>
        </w:rPr>
        <w:t xml:space="preserve">” etc.  (463-73). </w:t>
      </w:r>
    </w:p>
    <w:p w14:paraId="08C95A3D" w14:textId="5C0D567D" w:rsidR="3F865C66" w:rsidRDefault="3F865C66" w:rsidP="7D321A3E">
      <w:pPr>
        <w:pStyle w:val="ListParagraph"/>
        <w:numPr>
          <w:ilvl w:val="0"/>
          <w:numId w:val="7"/>
        </w:numPr>
        <w:spacing w:after="0" w:line="360" w:lineRule="auto"/>
        <w:ind w:right="527"/>
        <w:jc w:val="both"/>
        <w:rPr>
          <w:rFonts w:ascii="Arial" w:eastAsia="Arial" w:hAnsi="Arial" w:cs="Arial"/>
          <w:color w:val="000000" w:themeColor="text1"/>
        </w:rPr>
      </w:pPr>
      <w:r w:rsidRPr="7D321A3E">
        <w:rPr>
          <w:rFonts w:ascii="Arial" w:eastAsia="Arial" w:hAnsi="Arial" w:cs="Arial"/>
          <w:b/>
          <w:bCs/>
          <w:color w:val="000000" w:themeColor="text1"/>
        </w:rPr>
        <w:t xml:space="preserve">Verb Tense Shifts: </w:t>
      </w:r>
      <w:r w:rsidRPr="7D321A3E">
        <w:rPr>
          <w:rFonts w:ascii="Arial" w:eastAsia="Arial" w:hAnsi="Arial" w:cs="Arial"/>
          <w:color w:val="000000" w:themeColor="text1"/>
        </w:rPr>
        <w:t xml:space="preserve">moving between tenses (from present to past, for example) inconsistently (457-61). </w:t>
      </w:r>
    </w:p>
    <w:p w14:paraId="3FB7368A" w14:textId="0EB4696C" w:rsidR="3F865C66" w:rsidRDefault="3F865C66" w:rsidP="7D321A3E">
      <w:pPr>
        <w:pStyle w:val="ListParagraph"/>
        <w:numPr>
          <w:ilvl w:val="0"/>
          <w:numId w:val="7"/>
        </w:numPr>
        <w:spacing w:after="0" w:line="360" w:lineRule="auto"/>
        <w:ind w:right="527"/>
        <w:jc w:val="both"/>
        <w:rPr>
          <w:rFonts w:ascii="Arial" w:eastAsia="Arial" w:hAnsi="Arial" w:cs="Arial"/>
          <w:color w:val="000000" w:themeColor="text1"/>
        </w:rPr>
      </w:pPr>
      <w:r w:rsidRPr="7D321A3E">
        <w:rPr>
          <w:rFonts w:ascii="Arial" w:eastAsia="Arial" w:hAnsi="Arial" w:cs="Arial"/>
          <w:b/>
          <w:bCs/>
          <w:color w:val="000000" w:themeColor="text1"/>
        </w:rPr>
        <w:t xml:space="preserve">Non-Standard Verb Form: </w:t>
      </w:r>
      <w:r w:rsidRPr="7D321A3E">
        <w:rPr>
          <w:rFonts w:ascii="Arial" w:eastAsia="Arial" w:hAnsi="Arial" w:cs="Arial"/>
          <w:color w:val="000000" w:themeColor="text1"/>
        </w:rPr>
        <w:t>using irregular verbs (444-48), auxiliary and modal verbs (449-51), or past tense and participles (455-56) incorrectly.</w:t>
      </w:r>
    </w:p>
    <w:p w14:paraId="2262864A" w14:textId="5A4A2D0F" w:rsidR="7D321A3E" w:rsidRDefault="7D321A3E" w:rsidP="7D321A3E">
      <w:pPr>
        <w:spacing w:after="0" w:line="360" w:lineRule="auto"/>
        <w:ind w:right="527"/>
        <w:jc w:val="both"/>
        <w:rPr>
          <w:rFonts w:ascii="Arial" w:eastAsia="Arial" w:hAnsi="Arial" w:cs="Arial"/>
          <w:color w:val="000000" w:themeColor="text1"/>
        </w:rPr>
      </w:pPr>
    </w:p>
    <w:p w14:paraId="105FA133" w14:textId="50BFE903" w:rsidR="3F865C66" w:rsidRDefault="3F865C66" w:rsidP="7D321A3E">
      <w:pPr>
        <w:spacing w:after="0" w:line="360" w:lineRule="auto"/>
        <w:ind w:right="527"/>
        <w:jc w:val="both"/>
        <w:rPr>
          <w:rFonts w:ascii="Arial" w:eastAsia="Arial" w:hAnsi="Arial" w:cs="Arial"/>
          <w:b/>
          <w:bCs/>
          <w:color w:val="000000" w:themeColor="text1"/>
        </w:rPr>
      </w:pPr>
      <w:r w:rsidRPr="7D321A3E">
        <w:rPr>
          <w:rFonts w:ascii="Arial" w:eastAsia="Arial" w:hAnsi="Arial" w:cs="Arial"/>
          <w:b/>
          <w:bCs/>
          <w:color w:val="000000" w:themeColor="text1"/>
        </w:rPr>
        <w:t>Nouns and Pronouns:</w:t>
      </w:r>
    </w:p>
    <w:p w14:paraId="7CA250AA" w14:textId="0077626D" w:rsidR="3F865C66" w:rsidRDefault="3F865C66" w:rsidP="7D321A3E">
      <w:pPr>
        <w:pStyle w:val="ListParagraph"/>
        <w:numPr>
          <w:ilvl w:val="0"/>
          <w:numId w:val="4"/>
        </w:numPr>
        <w:spacing w:after="0" w:line="360" w:lineRule="auto"/>
        <w:ind w:right="527"/>
        <w:jc w:val="both"/>
        <w:rPr>
          <w:rFonts w:ascii="Arial" w:eastAsia="Arial" w:hAnsi="Arial" w:cs="Arial"/>
          <w:color w:val="000000" w:themeColor="text1"/>
        </w:rPr>
      </w:pPr>
      <w:r w:rsidRPr="7D321A3E">
        <w:rPr>
          <w:rFonts w:ascii="Arial" w:eastAsia="Arial" w:hAnsi="Arial" w:cs="Arial"/>
          <w:b/>
          <w:bCs/>
          <w:color w:val="000000" w:themeColor="text1"/>
        </w:rPr>
        <w:t xml:space="preserve">Vague Pronoun Reference: </w:t>
      </w:r>
      <w:r w:rsidRPr="7D321A3E">
        <w:rPr>
          <w:rFonts w:ascii="Arial" w:eastAsia="Arial" w:hAnsi="Arial" w:cs="Arial"/>
          <w:color w:val="000000" w:themeColor="text1"/>
        </w:rPr>
        <w:t xml:space="preserve">leaving your reader unsure as to what noun a pronoun refers (478). </w:t>
      </w:r>
    </w:p>
    <w:p w14:paraId="1A7E2300" w14:textId="25BA8837" w:rsidR="3F865C66" w:rsidRDefault="3F865C66" w:rsidP="7D321A3E">
      <w:pPr>
        <w:pStyle w:val="ListParagraph"/>
        <w:numPr>
          <w:ilvl w:val="0"/>
          <w:numId w:val="4"/>
        </w:numPr>
        <w:spacing w:after="0" w:line="360" w:lineRule="auto"/>
        <w:ind w:right="527"/>
        <w:jc w:val="both"/>
        <w:rPr>
          <w:rFonts w:ascii="Arial" w:eastAsia="Arial" w:hAnsi="Arial" w:cs="Arial"/>
          <w:color w:val="000000" w:themeColor="text1"/>
        </w:rPr>
      </w:pPr>
      <w:r w:rsidRPr="7D321A3E">
        <w:rPr>
          <w:rFonts w:ascii="Arial" w:eastAsia="Arial" w:hAnsi="Arial" w:cs="Arial"/>
          <w:b/>
          <w:bCs/>
          <w:color w:val="000000" w:themeColor="text1"/>
        </w:rPr>
        <w:t xml:space="preserve">Pronoun/Antecedent Agreement: </w:t>
      </w:r>
      <w:r w:rsidRPr="7D321A3E">
        <w:rPr>
          <w:rFonts w:ascii="Arial" w:eastAsia="Arial" w:hAnsi="Arial" w:cs="Arial"/>
          <w:color w:val="000000" w:themeColor="text1"/>
        </w:rPr>
        <w:t xml:space="preserve">making sure that a pronoun agrees in number with the noun to which it refers (479-81). </w:t>
      </w:r>
    </w:p>
    <w:p w14:paraId="3318E785" w14:textId="61FA0B35" w:rsidR="3F865C66" w:rsidRDefault="3F865C66" w:rsidP="7D321A3E">
      <w:pPr>
        <w:pStyle w:val="ListParagraph"/>
        <w:numPr>
          <w:ilvl w:val="0"/>
          <w:numId w:val="4"/>
        </w:numPr>
        <w:spacing w:after="0" w:line="360" w:lineRule="auto"/>
        <w:ind w:right="527"/>
        <w:jc w:val="both"/>
        <w:rPr>
          <w:rFonts w:ascii="Arial" w:eastAsia="Arial" w:hAnsi="Arial" w:cs="Arial"/>
          <w:color w:val="000000" w:themeColor="text1"/>
        </w:rPr>
      </w:pPr>
      <w:r w:rsidRPr="7D321A3E">
        <w:rPr>
          <w:rFonts w:ascii="Arial" w:eastAsia="Arial" w:hAnsi="Arial" w:cs="Arial"/>
          <w:b/>
          <w:bCs/>
          <w:color w:val="000000" w:themeColor="text1"/>
        </w:rPr>
        <w:t xml:space="preserve">Relative Pronoun Usage: </w:t>
      </w:r>
      <w:r w:rsidRPr="7D321A3E">
        <w:rPr>
          <w:rFonts w:ascii="Arial" w:eastAsia="Arial" w:hAnsi="Arial" w:cs="Arial"/>
          <w:color w:val="000000" w:themeColor="text1"/>
        </w:rPr>
        <w:t>using “who” for humans or “that”</w:t>
      </w:r>
      <w:proofErr w:type="gramStart"/>
      <w:r w:rsidRPr="7D321A3E">
        <w:rPr>
          <w:rFonts w:ascii="Arial" w:eastAsia="Arial" w:hAnsi="Arial" w:cs="Arial"/>
          <w:color w:val="000000" w:themeColor="text1"/>
        </w:rPr>
        <w:t>/“</w:t>
      </w:r>
      <w:proofErr w:type="gramEnd"/>
      <w:r w:rsidRPr="7D321A3E">
        <w:rPr>
          <w:rFonts w:ascii="Arial" w:eastAsia="Arial" w:hAnsi="Arial" w:cs="Arial"/>
          <w:color w:val="000000" w:themeColor="text1"/>
        </w:rPr>
        <w:t xml:space="preserve">which” for nonhumans (492-93), using “that” and “which” appropriately for restrictive and nonrestrictive clauses (493-94), or avoiding dangling prepositions and agreement issues with relative pronouns (494-95). </w:t>
      </w:r>
    </w:p>
    <w:p w14:paraId="41ED212B" w14:textId="44D75DAF" w:rsidR="7D321A3E" w:rsidRDefault="7D321A3E" w:rsidP="7D321A3E">
      <w:pPr>
        <w:spacing w:after="0" w:line="360" w:lineRule="auto"/>
        <w:ind w:right="527"/>
        <w:jc w:val="both"/>
        <w:rPr>
          <w:rFonts w:ascii="Arial" w:eastAsia="Arial" w:hAnsi="Arial" w:cs="Arial"/>
          <w:color w:val="000000" w:themeColor="text1"/>
        </w:rPr>
      </w:pPr>
    </w:p>
    <w:p w14:paraId="29F6DFF4" w14:textId="0F21BA5E" w:rsidR="3F865C66" w:rsidRDefault="3F865C66" w:rsidP="7D321A3E">
      <w:pPr>
        <w:spacing w:after="0" w:line="360" w:lineRule="auto"/>
        <w:ind w:right="527"/>
        <w:jc w:val="both"/>
        <w:rPr>
          <w:rFonts w:ascii="Arial" w:eastAsia="Arial" w:hAnsi="Arial" w:cs="Arial"/>
          <w:b/>
          <w:bCs/>
          <w:color w:val="000000" w:themeColor="text1"/>
        </w:rPr>
      </w:pPr>
      <w:r w:rsidRPr="7D321A3E">
        <w:rPr>
          <w:rFonts w:ascii="Arial" w:eastAsia="Arial" w:hAnsi="Arial" w:cs="Arial"/>
          <w:b/>
          <w:bCs/>
          <w:color w:val="000000" w:themeColor="text1"/>
        </w:rPr>
        <w:t>Adjectives and Adverbs:</w:t>
      </w:r>
    </w:p>
    <w:p w14:paraId="0354F870" w14:textId="48D8B339" w:rsidR="3F865C66" w:rsidRDefault="3F865C66" w:rsidP="7D321A3E">
      <w:pPr>
        <w:pStyle w:val="ListParagraph"/>
        <w:numPr>
          <w:ilvl w:val="0"/>
          <w:numId w:val="3"/>
        </w:numPr>
        <w:spacing w:after="0" w:line="360" w:lineRule="auto"/>
        <w:ind w:right="527"/>
        <w:rPr>
          <w:rFonts w:ascii="Arial" w:eastAsia="Arial" w:hAnsi="Arial" w:cs="Arial"/>
          <w:color w:val="000000" w:themeColor="text1"/>
        </w:rPr>
      </w:pPr>
      <w:r w:rsidRPr="7D321A3E">
        <w:rPr>
          <w:rFonts w:ascii="Arial" w:eastAsia="Arial" w:hAnsi="Arial" w:cs="Arial"/>
          <w:b/>
          <w:bCs/>
          <w:color w:val="000000" w:themeColor="text1"/>
        </w:rPr>
        <w:t>Faulty Adjective/Adverb Forms:</w:t>
      </w:r>
      <w:r w:rsidRPr="7D321A3E">
        <w:rPr>
          <w:rFonts w:ascii="Arial" w:eastAsia="Arial" w:hAnsi="Arial" w:cs="Arial"/>
          <w:color w:val="000000" w:themeColor="text1"/>
        </w:rPr>
        <w:t xml:space="preserve"> using adjectives as adverbs or vice versa (486-87), making faulty comparisons with “than” (491), or confusing irregular forms (490). </w:t>
      </w:r>
    </w:p>
    <w:p w14:paraId="2391EE0A" w14:textId="7F41AA76" w:rsidR="3F865C66" w:rsidRDefault="3F865C66" w:rsidP="7D321A3E">
      <w:pPr>
        <w:pStyle w:val="ListParagraph"/>
        <w:numPr>
          <w:ilvl w:val="0"/>
          <w:numId w:val="3"/>
        </w:numPr>
        <w:spacing w:after="0" w:line="360" w:lineRule="auto"/>
        <w:ind w:right="527"/>
        <w:rPr>
          <w:rFonts w:ascii="Arial" w:eastAsia="Arial" w:hAnsi="Arial" w:cs="Arial"/>
          <w:color w:val="000000" w:themeColor="text1"/>
        </w:rPr>
      </w:pPr>
      <w:r w:rsidRPr="7D321A3E">
        <w:rPr>
          <w:rFonts w:ascii="Arial" w:eastAsia="Arial" w:hAnsi="Arial" w:cs="Arial"/>
          <w:b/>
          <w:bCs/>
          <w:color w:val="000000" w:themeColor="text1"/>
        </w:rPr>
        <w:t xml:space="preserve">Faulty Use of Conjunctive Adverbs: </w:t>
      </w:r>
      <w:r w:rsidRPr="7D321A3E">
        <w:rPr>
          <w:rFonts w:ascii="Arial" w:eastAsia="Arial" w:hAnsi="Arial" w:cs="Arial"/>
          <w:color w:val="000000" w:themeColor="text1"/>
        </w:rPr>
        <w:t xml:space="preserve">using words like “however,” “moreover,” or “therefore” as conjunctions (488). </w:t>
      </w:r>
    </w:p>
    <w:p w14:paraId="1ECB978A" w14:textId="2CBFF468" w:rsidR="3F865C66" w:rsidRDefault="3F865C66" w:rsidP="7D321A3E">
      <w:pPr>
        <w:pStyle w:val="ListParagraph"/>
        <w:numPr>
          <w:ilvl w:val="0"/>
          <w:numId w:val="3"/>
        </w:numPr>
        <w:spacing w:after="0" w:line="360" w:lineRule="auto"/>
        <w:ind w:right="527"/>
        <w:rPr>
          <w:rFonts w:ascii="Arial" w:eastAsia="Arial" w:hAnsi="Arial" w:cs="Arial"/>
          <w:color w:val="000000" w:themeColor="text1"/>
        </w:rPr>
      </w:pPr>
      <w:r w:rsidRPr="7D321A3E">
        <w:rPr>
          <w:rFonts w:ascii="Arial" w:eastAsia="Arial" w:hAnsi="Arial" w:cs="Arial"/>
          <w:b/>
          <w:bCs/>
          <w:color w:val="000000" w:themeColor="text1"/>
        </w:rPr>
        <w:lastRenderedPageBreak/>
        <w:t xml:space="preserve">Double Negatives: </w:t>
      </w:r>
      <w:r w:rsidRPr="7D321A3E">
        <w:rPr>
          <w:rFonts w:ascii="Arial" w:eastAsia="Arial" w:hAnsi="Arial" w:cs="Arial"/>
          <w:color w:val="000000" w:themeColor="text1"/>
        </w:rPr>
        <w:t>using two negatives in connection with one idea (489).</w:t>
      </w:r>
    </w:p>
    <w:p w14:paraId="47CA849D" w14:textId="7DC492E4" w:rsidR="7D321A3E" w:rsidRDefault="7D321A3E" w:rsidP="7D321A3E">
      <w:pPr>
        <w:spacing w:after="0" w:line="360" w:lineRule="auto"/>
        <w:ind w:right="527"/>
        <w:jc w:val="both"/>
        <w:rPr>
          <w:rFonts w:ascii="Arial" w:eastAsia="Arial" w:hAnsi="Arial" w:cs="Arial"/>
          <w:b/>
          <w:bCs/>
          <w:color w:val="000000" w:themeColor="text1"/>
        </w:rPr>
      </w:pPr>
    </w:p>
    <w:p w14:paraId="42F4D2D2" w14:textId="015CE649" w:rsidR="3F865C66" w:rsidRDefault="33B131FD" w:rsidP="7D321A3E">
      <w:pPr>
        <w:spacing w:after="0" w:line="360" w:lineRule="auto"/>
        <w:ind w:right="527"/>
        <w:jc w:val="both"/>
        <w:rPr>
          <w:rFonts w:ascii="Arial" w:eastAsia="Arial" w:hAnsi="Arial" w:cs="Arial"/>
          <w:b/>
          <w:bCs/>
          <w:color w:val="000000" w:themeColor="text1"/>
        </w:rPr>
      </w:pPr>
      <w:r w:rsidRPr="284F49DC">
        <w:rPr>
          <w:rFonts w:ascii="Arial" w:eastAsia="Arial" w:hAnsi="Arial" w:cs="Arial"/>
          <w:b/>
          <w:bCs/>
          <w:color w:val="000000" w:themeColor="text1"/>
        </w:rPr>
        <w:t>P</w:t>
      </w:r>
      <w:r w:rsidR="73371350" w:rsidRPr="284F49DC">
        <w:rPr>
          <w:rFonts w:ascii="Arial" w:eastAsia="Arial" w:hAnsi="Arial" w:cs="Arial"/>
          <w:b/>
          <w:bCs/>
          <w:color w:val="000000" w:themeColor="text1"/>
        </w:rPr>
        <w:t>unctuation:</w:t>
      </w:r>
    </w:p>
    <w:p w14:paraId="430EA5C4" w14:textId="25DE0367" w:rsidR="73371350" w:rsidRDefault="73371350" w:rsidP="284F49DC">
      <w:pPr>
        <w:pStyle w:val="ListParagraph"/>
        <w:numPr>
          <w:ilvl w:val="0"/>
          <w:numId w:val="2"/>
        </w:numPr>
        <w:spacing w:after="0" w:line="360" w:lineRule="auto"/>
        <w:ind w:right="527"/>
        <w:rPr>
          <w:rFonts w:ascii="Arial" w:eastAsia="Arial" w:hAnsi="Arial" w:cs="Arial"/>
          <w:color w:val="000000" w:themeColor="text1"/>
        </w:rPr>
      </w:pPr>
      <w:r w:rsidRPr="284F49DC">
        <w:rPr>
          <w:rFonts w:ascii="Arial" w:eastAsia="Arial" w:hAnsi="Arial" w:cs="Arial"/>
          <w:b/>
          <w:bCs/>
          <w:color w:val="000000" w:themeColor="text1"/>
        </w:rPr>
        <w:t>Comma:</w:t>
      </w:r>
      <w:r w:rsidRPr="284F49DC">
        <w:rPr>
          <w:rFonts w:ascii="Arial" w:eastAsia="Arial" w:hAnsi="Arial" w:cs="Arial"/>
          <w:color w:val="000000" w:themeColor="text1"/>
        </w:rPr>
        <w:t xml:space="preserve"> used to separate parts of sentences including clauses, nonrestrictive information, some introductory phrases, some lists, and some transitions, or with some quoted material (500-08). </w:t>
      </w:r>
    </w:p>
    <w:p w14:paraId="5F541E66" w14:textId="6059E14B" w:rsidR="73371350" w:rsidRDefault="73371350" w:rsidP="284F49DC">
      <w:pPr>
        <w:pStyle w:val="ListParagraph"/>
        <w:numPr>
          <w:ilvl w:val="0"/>
          <w:numId w:val="2"/>
        </w:numPr>
        <w:spacing w:after="0" w:line="360" w:lineRule="auto"/>
        <w:rPr>
          <w:rFonts w:ascii="Arial" w:eastAsia="Arial" w:hAnsi="Arial" w:cs="Arial"/>
          <w:color w:val="000000" w:themeColor="text1"/>
        </w:rPr>
      </w:pPr>
      <w:r w:rsidRPr="284F49DC">
        <w:rPr>
          <w:rFonts w:ascii="Arial" w:eastAsia="Arial" w:hAnsi="Arial" w:cs="Arial"/>
          <w:b/>
          <w:bCs/>
          <w:color w:val="000000" w:themeColor="text1"/>
        </w:rPr>
        <w:t>Semi-colon:</w:t>
      </w:r>
      <w:r w:rsidRPr="284F49DC">
        <w:rPr>
          <w:rFonts w:ascii="Arial" w:eastAsia="Arial" w:hAnsi="Arial" w:cs="Arial"/>
          <w:color w:val="000000" w:themeColor="text1"/>
        </w:rPr>
        <w:t xml:space="preserve"> used to link related independent clauses or within lists that use appositives (516-17) </w:t>
      </w:r>
      <w:r w:rsidRPr="284F49DC">
        <w:rPr>
          <w:rFonts w:ascii="Arial" w:eastAsia="Arial" w:hAnsi="Arial" w:cs="Arial"/>
          <w:color w:val="000000" w:themeColor="text1"/>
          <w:u w:val="single"/>
        </w:rPr>
        <w:t>Colon:</w:t>
      </w:r>
      <w:r w:rsidRPr="284F49DC">
        <w:rPr>
          <w:rFonts w:ascii="Arial" w:eastAsia="Arial" w:hAnsi="Arial" w:cs="Arial"/>
          <w:color w:val="000000" w:themeColor="text1"/>
        </w:rPr>
        <w:t xml:space="preserve"> used with some lists to elaborate, explain, or define, or to introduce some quotes (517-19) </w:t>
      </w:r>
      <w:r w:rsidRPr="284F49DC">
        <w:rPr>
          <w:rFonts w:ascii="Arial" w:eastAsia="Arial" w:hAnsi="Arial" w:cs="Arial"/>
          <w:color w:val="000000" w:themeColor="text1"/>
          <w:u w:val="single"/>
        </w:rPr>
        <w:t>Apostrophe:</w:t>
      </w:r>
      <w:r w:rsidRPr="284F49DC">
        <w:rPr>
          <w:rFonts w:ascii="Arial" w:eastAsia="Arial" w:hAnsi="Arial" w:cs="Arial"/>
          <w:color w:val="000000" w:themeColor="text1"/>
        </w:rPr>
        <w:t xml:space="preserve"> used to show possession and to make contractions (508-12). </w:t>
      </w:r>
    </w:p>
    <w:p w14:paraId="501E1D1C" w14:textId="0D5149EF" w:rsidR="284F49DC" w:rsidRDefault="284F49DC" w:rsidP="284F49DC">
      <w:pPr>
        <w:spacing w:after="0" w:line="360" w:lineRule="auto"/>
        <w:rPr>
          <w:rFonts w:ascii="Arial" w:eastAsia="Arial" w:hAnsi="Arial" w:cs="Arial"/>
          <w:color w:val="000000" w:themeColor="text1"/>
        </w:rPr>
      </w:pPr>
    </w:p>
    <w:p w14:paraId="2EBE35C8" w14:textId="2F11CF0F" w:rsidR="73371350" w:rsidRDefault="73371350" w:rsidP="284F49DC">
      <w:pPr>
        <w:spacing w:after="0" w:line="360" w:lineRule="auto"/>
        <w:rPr>
          <w:rFonts w:ascii="Arial" w:eastAsia="Arial" w:hAnsi="Arial" w:cs="Arial"/>
          <w:b/>
          <w:bCs/>
          <w:color w:val="000000" w:themeColor="text1"/>
        </w:rPr>
      </w:pPr>
      <w:r w:rsidRPr="284F49DC">
        <w:rPr>
          <w:rFonts w:ascii="Arial" w:eastAsia="Arial" w:hAnsi="Arial" w:cs="Arial"/>
          <w:b/>
          <w:bCs/>
          <w:color w:val="000000" w:themeColor="text1"/>
        </w:rPr>
        <w:t>Word Choice:</w:t>
      </w:r>
    </w:p>
    <w:p w14:paraId="342B4729" w14:textId="2643910C" w:rsidR="73371350" w:rsidRDefault="73371350" w:rsidP="284F49DC">
      <w:pPr>
        <w:pStyle w:val="ListParagraph"/>
        <w:numPr>
          <w:ilvl w:val="0"/>
          <w:numId w:val="1"/>
        </w:numPr>
        <w:spacing w:after="0" w:line="360" w:lineRule="auto"/>
        <w:rPr>
          <w:rFonts w:ascii="Arial" w:eastAsia="Arial" w:hAnsi="Arial" w:cs="Arial"/>
          <w:color w:val="000000" w:themeColor="text1"/>
        </w:rPr>
      </w:pPr>
      <w:r w:rsidRPr="284F49DC">
        <w:rPr>
          <w:rFonts w:ascii="Arial" w:eastAsia="Arial" w:hAnsi="Arial" w:cs="Arial"/>
          <w:b/>
          <w:bCs/>
          <w:color w:val="000000" w:themeColor="text1"/>
        </w:rPr>
        <w:t xml:space="preserve">Passive Voice: </w:t>
      </w:r>
      <w:r w:rsidRPr="284F49DC">
        <w:rPr>
          <w:rFonts w:ascii="Arial" w:eastAsia="Arial" w:hAnsi="Arial" w:cs="Arial"/>
          <w:color w:val="000000" w:themeColor="text1"/>
        </w:rPr>
        <w:t xml:space="preserve">explaining what was done to an object/person rather than what </w:t>
      </w:r>
      <w:proofErr w:type="gramStart"/>
      <w:r w:rsidRPr="284F49DC">
        <w:rPr>
          <w:rFonts w:ascii="Arial" w:eastAsia="Arial" w:hAnsi="Arial" w:cs="Arial"/>
          <w:color w:val="000000" w:themeColor="text1"/>
        </w:rPr>
        <w:t>a</w:t>
      </w:r>
      <w:proofErr w:type="gramEnd"/>
      <w:r w:rsidRPr="284F49DC">
        <w:rPr>
          <w:rFonts w:ascii="Arial" w:eastAsia="Arial" w:hAnsi="Arial" w:cs="Arial"/>
          <w:color w:val="000000" w:themeColor="text1"/>
        </w:rPr>
        <w:t xml:space="preserve"> object/person did (395, 461-63). </w:t>
      </w:r>
    </w:p>
    <w:p w14:paraId="4041B6A6" w14:textId="3FDCCB3B" w:rsidR="73371350" w:rsidRDefault="73371350" w:rsidP="284F49DC">
      <w:pPr>
        <w:pStyle w:val="ListParagraph"/>
        <w:numPr>
          <w:ilvl w:val="0"/>
          <w:numId w:val="1"/>
        </w:numPr>
        <w:spacing w:after="0" w:line="360" w:lineRule="auto"/>
        <w:rPr>
          <w:rFonts w:ascii="Arial" w:eastAsia="Arial" w:hAnsi="Arial" w:cs="Arial"/>
          <w:color w:val="000000" w:themeColor="text1"/>
        </w:rPr>
      </w:pPr>
      <w:r w:rsidRPr="284F49DC">
        <w:rPr>
          <w:rFonts w:ascii="Arial" w:eastAsia="Arial" w:hAnsi="Arial" w:cs="Arial"/>
          <w:b/>
          <w:bCs/>
          <w:color w:val="000000" w:themeColor="text1"/>
        </w:rPr>
        <w:t xml:space="preserve">Redundancy: </w:t>
      </w:r>
      <w:r w:rsidRPr="284F49DC">
        <w:rPr>
          <w:rFonts w:ascii="Arial" w:eastAsia="Arial" w:hAnsi="Arial" w:cs="Arial"/>
          <w:color w:val="000000" w:themeColor="text1"/>
        </w:rPr>
        <w:t>using words/phrases that essentially say the same thing (392-93).</w:t>
      </w:r>
    </w:p>
    <w:p w14:paraId="164D45A8" w14:textId="627C58C7" w:rsidR="73371350" w:rsidRDefault="73371350" w:rsidP="284F49DC">
      <w:pPr>
        <w:pStyle w:val="ListParagraph"/>
        <w:numPr>
          <w:ilvl w:val="0"/>
          <w:numId w:val="1"/>
        </w:numPr>
        <w:spacing w:after="0" w:line="360" w:lineRule="auto"/>
        <w:ind w:right="527"/>
        <w:rPr>
          <w:rFonts w:ascii="Arial" w:eastAsia="Arial" w:hAnsi="Arial" w:cs="Arial"/>
          <w:color w:val="000000" w:themeColor="text1"/>
        </w:rPr>
      </w:pPr>
      <w:r w:rsidRPr="284F49DC">
        <w:rPr>
          <w:rFonts w:ascii="Arial" w:eastAsia="Arial" w:hAnsi="Arial" w:cs="Arial"/>
          <w:b/>
          <w:bCs/>
          <w:color w:val="000000" w:themeColor="text1"/>
        </w:rPr>
        <w:t xml:space="preserve">Wordiness: </w:t>
      </w:r>
      <w:r w:rsidRPr="284F49DC">
        <w:rPr>
          <w:rFonts w:ascii="Arial" w:eastAsia="Arial" w:hAnsi="Arial" w:cs="Arial"/>
          <w:color w:val="000000" w:themeColor="text1"/>
        </w:rPr>
        <w:t xml:space="preserve">using more words than necessary (392-93). </w:t>
      </w:r>
    </w:p>
    <w:p w14:paraId="54C33803" w14:textId="696ED130" w:rsidR="73371350" w:rsidRDefault="73371350" w:rsidP="284F49DC">
      <w:pPr>
        <w:pStyle w:val="ListParagraph"/>
        <w:numPr>
          <w:ilvl w:val="0"/>
          <w:numId w:val="1"/>
        </w:numPr>
        <w:spacing w:after="0" w:line="360" w:lineRule="auto"/>
        <w:ind w:right="527"/>
        <w:rPr>
          <w:rFonts w:ascii="Arial" w:eastAsia="Arial" w:hAnsi="Arial" w:cs="Arial"/>
          <w:color w:val="000000" w:themeColor="text1"/>
        </w:rPr>
      </w:pPr>
      <w:r w:rsidRPr="284F49DC">
        <w:rPr>
          <w:rFonts w:ascii="Arial" w:eastAsia="Arial" w:hAnsi="Arial" w:cs="Arial"/>
          <w:b/>
          <w:bCs/>
          <w:color w:val="000000" w:themeColor="text1"/>
        </w:rPr>
        <w:t xml:space="preserve">Homophones: </w:t>
      </w:r>
      <w:r w:rsidRPr="284F49DC">
        <w:rPr>
          <w:rFonts w:ascii="Arial" w:eastAsia="Arial" w:hAnsi="Arial" w:cs="Arial"/>
          <w:color w:val="000000" w:themeColor="text1"/>
        </w:rPr>
        <w:t xml:space="preserve">words that sound alike but have different meanings (e.g., “to” vs. “two” vs. “too,” “effect” vs. “affect,” “than” vs. “then,” “since” vs. “sense,” etc.) (587-601). </w:t>
      </w:r>
    </w:p>
    <w:p w14:paraId="39694669" w14:textId="5B483928" w:rsidR="284F49DC" w:rsidRDefault="284F49DC" w:rsidP="284F49DC">
      <w:pPr>
        <w:spacing w:after="0" w:line="360" w:lineRule="auto"/>
        <w:ind w:right="527"/>
        <w:rPr>
          <w:rFonts w:ascii="Arial" w:eastAsia="Arial" w:hAnsi="Arial" w:cs="Arial"/>
          <w:color w:val="000000" w:themeColor="text1"/>
        </w:rPr>
      </w:pPr>
    </w:p>
    <w:p w14:paraId="316442D9" w14:textId="4B95FD3E" w:rsidR="73371350" w:rsidRDefault="73371350" w:rsidP="284F49DC">
      <w:pPr>
        <w:spacing w:after="0" w:line="360" w:lineRule="auto"/>
        <w:ind w:left="363" w:hanging="10"/>
        <w:rPr>
          <w:rFonts w:ascii="Arial" w:eastAsia="Arial" w:hAnsi="Arial" w:cs="Arial"/>
          <w:b/>
          <w:bCs/>
          <w:color w:val="000000" w:themeColor="text1"/>
        </w:rPr>
      </w:pPr>
      <w:r w:rsidRPr="284F49DC">
        <w:rPr>
          <w:rFonts w:ascii="Arial" w:eastAsia="Arial" w:hAnsi="Arial" w:cs="Arial"/>
          <w:b/>
          <w:bCs/>
          <w:color w:val="000000" w:themeColor="text1"/>
        </w:rPr>
        <w:t xml:space="preserve">If you are unfamiliar with these terms, please consult the glossary in Keys for Writers, as well as the page numbers listed above.  </w:t>
      </w:r>
    </w:p>
    <w:sectPr w:rsidR="73371350">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BDEADE" w14:textId="77777777" w:rsidR="00534907" w:rsidRDefault="00534907">
      <w:pPr>
        <w:spacing w:after="0" w:line="240" w:lineRule="auto"/>
      </w:pPr>
      <w:r>
        <w:separator/>
      </w:r>
    </w:p>
  </w:endnote>
  <w:endnote w:type="continuationSeparator" w:id="0">
    <w:p w14:paraId="6202A64C" w14:textId="77777777" w:rsidR="00534907" w:rsidRDefault="005349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120"/>
      <w:gridCol w:w="3120"/>
      <w:gridCol w:w="3120"/>
    </w:tblGrid>
    <w:tr w:rsidR="284F49DC" w14:paraId="49D4A878" w14:textId="77777777" w:rsidTr="04F1BFDE">
      <w:trPr>
        <w:trHeight w:val="300"/>
      </w:trPr>
      <w:tc>
        <w:tcPr>
          <w:tcW w:w="3120" w:type="dxa"/>
        </w:tcPr>
        <w:p w14:paraId="38CF5D6E" w14:textId="4014F917" w:rsidR="284F49DC" w:rsidRDefault="04F1BFDE" w:rsidP="284F49DC">
          <w:pPr>
            <w:pStyle w:val="Header"/>
            <w:ind w:left="-115"/>
          </w:pPr>
          <w:r>
            <w:rPr>
              <w:noProof/>
            </w:rPr>
            <w:drawing>
              <wp:inline distT="0" distB="0" distL="0" distR="0" wp14:anchorId="69607FC0" wp14:editId="2BB8D049">
                <wp:extent cx="1799590" cy="524390"/>
                <wp:effectExtent l="0" t="0" r="0" b="0"/>
                <wp:docPr id="1259675093"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9675093" name="Picture 1259675093"/>
                        <pic:cNvPicPr/>
                      </pic:nvPicPr>
                      <pic:blipFill>
                        <a:blip r:embed="rId1">
                          <a:extLst>
                            <a:ext uri="{28A0092B-C50C-407E-A947-70E740481C1C}">
                              <a14:useLocalDpi xmlns:a14="http://schemas.microsoft.com/office/drawing/2010/main"/>
                            </a:ext>
                          </a:extLst>
                        </a:blip>
                        <a:srcRect l="12435" t="22077" r="9326" b="20779"/>
                        <a:stretch>
                          <a:fillRect/>
                        </a:stretch>
                      </pic:blipFill>
                      <pic:spPr>
                        <a:xfrm>
                          <a:off x="0" y="0"/>
                          <a:ext cx="1799590" cy="524390"/>
                        </a:xfrm>
                        <a:prstGeom prst="rect">
                          <a:avLst/>
                        </a:prstGeom>
                      </pic:spPr>
                    </pic:pic>
                  </a:graphicData>
                </a:graphic>
              </wp:inline>
            </w:drawing>
          </w:r>
        </w:p>
      </w:tc>
      <w:tc>
        <w:tcPr>
          <w:tcW w:w="3120" w:type="dxa"/>
        </w:tcPr>
        <w:p w14:paraId="6280C393" w14:textId="4D1162A7" w:rsidR="284F49DC" w:rsidRDefault="284F49DC" w:rsidP="284F49DC">
          <w:pPr>
            <w:pStyle w:val="Header"/>
            <w:jc w:val="center"/>
          </w:pPr>
        </w:p>
      </w:tc>
      <w:tc>
        <w:tcPr>
          <w:tcW w:w="3120" w:type="dxa"/>
        </w:tcPr>
        <w:p w14:paraId="18D3E2F4" w14:textId="6CDFEAA2" w:rsidR="284F49DC" w:rsidRDefault="284F49DC" w:rsidP="284F49DC">
          <w:pPr>
            <w:pStyle w:val="Header"/>
            <w:ind w:right="-115"/>
            <w:jc w:val="right"/>
          </w:pPr>
        </w:p>
      </w:tc>
    </w:tr>
  </w:tbl>
  <w:p w14:paraId="11DDFFF3" w14:textId="46BD5F01" w:rsidR="284F49DC" w:rsidRDefault="04F1BFDE" w:rsidP="04F1BFDE">
    <w:pPr>
      <w:pStyle w:val="Footer"/>
      <w:spacing w:line="259" w:lineRule="auto"/>
      <w:rPr>
        <w:rFonts w:ascii="Arial" w:eastAsia="Arial" w:hAnsi="Arial" w:cs="Arial"/>
        <w:color w:val="000000" w:themeColor="text1"/>
        <w:sz w:val="22"/>
        <w:szCs w:val="22"/>
      </w:rPr>
    </w:pPr>
    <w:r w:rsidRPr="04F1BFDE">
      <w:rPr>
        <w:rFonts w:ascii="Arial" w:eastAsia="Arial" w:hAnsi="Arial" w:cs="Arial"/>
        <w:color w:val="000000" w:themeColor="text1"/>
        <w:sz w:val="22"/>
        <w:szCs w:val="22"/>
      </w:rPr>
      <w:t xml:space="preserve">     </w:t>
    </w:r>
    <w:hyperlink r:id="rId2">
      <w:r w:rsidRPr="04F1BFDE">
        <w:rPr>
          <w:rStyle w:val="Hyperlink"/>
          <w:rFonts w:ascii="Arial" w:eastAsia="Arial" w:hAnsi="Arial" w:cs="Arial"/>
          <w:sz w:val="22"/>
          <w:szCs w:val="22"/>
        </w:rPr>
        <w:t>writingcenter@svsu.edu</w:t>
      </w:r>
    </w:hyperlink>
    <w:r w:rsidRPr="04F1BFDE">
      <w:rPr>
        <w:rFonts w:ascii="Arial" w:eastAsia="Arial" w:hAnsi="Arial" w:cs="Arial"/>
        <w:color w:val="000000" w:themeColor="text1"/>
        <w:sz w:val="22"/>
        <w:szCs w:val="22"/>
      </w:rPr>
      <w:t xml:space="preserve"> | </w:t>
    </w:r>
  </w:p>
  <w:p w14:paraId="7BE22890" w14:textId="18B39E1A" w:rsidR="284F49DC" w:rsidRDefault="04F1BFDE" w:rsidP="04F1BFDE">
    <w:pPr>
      <w:pStyle w:val="Footer"/>
      <w:spacing w:line="259" w:lineRule="auto"/>
      <w:ind w:left="8" w:hanging="8"/>
      <w:rPr>
        <w:rFonts w:ascii="Arial" w:eastAsia="Arial" w:hAnsi="Arial" w:cs="Arial"/>
        <w:color w:val="000000" w:themeColor="text1"/>
        <w:sz w:val="22"/>
        <w:szCs w:val="22"/>
      </w:rPr>
    </w:pPr>
    <w:r w:rsidRPr="04F1BFDE">
      <w:rPr>
        <w:rFonts w:ascii="Arial" w:eastAsia="Arial" w:hAnsi="Arial" w:cs="Arial"/>
        <w:color w:val="000000" w:themeColor="text1"/>
        <w:sz w:val="22"/>
        <w:szCs w:val="22"/>
      </w:rPr>
      <w:t xml:space="preserve">        svsu.edu/</w:t>
    </w:r>
    <w:proofErr w:type="spellStart"/>
    <w:r w:rsidRPr="04F1BFDE">
      <w:rPr>
        <w:rFonts w:ascii="Arial" w:eastAsia="Arial" w:hAnsi="Arial" w:cs="Arial"/>
        <w:color w:val="000000" w:themeColor="text1"/>
        <w:sz w:val="22"/>
        <w:szCs w:val="22"/>
      </w:rPr>
      <w:t>writingcenter</w:t>
    </w:r>
    <w:proofErr w:type="spell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1C6EA5" w14:textId="77777777" w:rsidR="00534907" w:rsidRDefault="00534907">
      <w:pPr>
        <w:spacing w:after="0" w:line="240" w:lineRule="auto"/>
      </w:pPr>
      <w:r>
        <w:separator/>
      </w:r>
    </w:p>
  </w:footnote>
  <w:footnote w:type="continuationSeparator" w:id="0">
    <w:p w14:paraId="49317A94" w14:textId="77777777" w:rsidR="00534907" w:rsidRDefault="005349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120"/>
      <w:gridCol w:w="3120"/>
      <w:gridCol w:w="3120"/>
    </w:tblGrid>
    <w:tr w:rsidR="284F49DC" w14:paraId="2636B960" w14:textId="77777777" w:rsidTr="284F49DC">
      <w:trPr>
        <w:trHeight w:val="300"/>
      </w:trPr>
      <w:tc>
        <w:tcPr>
          <w:tcW w:w="3120" w:type="dxa"/>
        </w:tcPr>
        <w:p w14:paraId="778AA846" w14:textId="6AE9B769" w:rsidR="284F49DC" w:rsidRDefault="284F49DC" w:rsidP="284F49DC">
          <w:pPr>
            <w:pStyle w:val="Header"/>
            <w:ind w:left="-115"/>
          </w:pPr>
        </w:p>
      </w:tc>
      <w:tc>
        <w:tcPr>
          <w:tcW w:w="3120" w:type="dxa"/>
        </w:tcPr>
        <w:p w14:paraId="79498BDC" w14:textId="39E737A4" w:rsidR="284F49DC" w:rsidRDefault="284F49DC" w:rsidP="284F49DC">
          <w:pPr>
            <w:pStyle w:val="Header"/>
            <w:jc w:val="center"/>
          </w:pPr>
        </w:p>
      </w:tc>
      <w:tc>
        <w:tcPr>
          <w:tcW w:w="3120" w:type="dxa"/>
        </w:tcPr>
        <w:p w14:paraId="3F605ABC" w14:textId="28F5E096" w:rsidR="284F49DC" w:rsidRDefault="284F49DC" w:rsidP="284F49DC">
          <w:pPr>
            <w:pStyle w:val="Header"/>
            <w:ind w:right="-115"/>
            <w:jc w:val="right"/>
          </w:pPr>
          <w:r w:rsidRPr="284F49DC">
            <w:rPr>
              <w:rFonts w:ascii="Arial" w:eastAsia="Arial" w:hAnsi="Arial" w:cs="Arial"/>
            </w:rPr>
            <w:fldChar w:fldCharType="begin"/>
          </w:r>
          <w:r>
            <w:instrText>PAGE</w:instrText>
          </w:r>
          <w:r w:rsidRPr="284F49DC">
            <w:fldChar w:fldCharType="separate"/>
          </w:r>
          <w:r w:rsidR="00A01A96">
            <w:rPr>
              <w:noProof/>
            </w:rPr>
            <w:t>1</w:t>
          </w:r>
          <w:r w:rsidRPr="284F49DC">
            <w:rPr>
              <w:rFonts w:ascii="Arial" w:eastAsia="Arial" w:hAnsi="Arial" w:cs="Arial"/>
            </w:rPr>
            <w:fldChar w:fldCharType="end"/>
          </w:r>
        </w:p>
      </w:tc>
    </w:tr>
  </w:tbl>
  <w:p w14:paraId="2C22C1A5" w14:textId="1EA8F7B6" w:rsidR="284F49DC" w:rsidRDefault="284F49DC" w:rsidP="284F49DC">
    <w:pPr>
      <w:pStyle w:val="Header"/>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8824A9"/>
    <w:multiLevelType w:val="hybridMultilevel"/>
    <w:tmpl w:val="4422174A"/>
    <w:lvl w:ilvl="0" w:tplc="D3F4F576">
      <w:start w:val="1"/>
      <w:numFmt w:val="bullet"/>
      <w:lvlText w:val=""/>
      <w:lvlJc w:val="left"/>
      <w:pPr>
        <w:ind w:left="720" w:hanging="360"/>
      </w:pPr>
      <w:rPr>
        <w:rFonts w:ascii="Symbol" w:hAnsi="Symbol" w:hint="default"/>
      </w:rPr>
    </w:lvl>
    <w:lvl w:ilvl="1" w:tplc="3ED02118">
      <w:start w:val="1"/>
      <w:numFmt w:val="bullet"/>
      <w:lvlText w:val="o"/>
      <w:lvlJc w:val="left"/>
      <w:pPr>
        <w:ind w:left="1440" w:hanging="360"/>
      </w:pPr>
      <w:rPr>
        <w:rFonts w:ascii="Courier New" w:hAnsi="Courier New" w:hint="default"/>
      </w:rPr>
    </w:lvl>
    <w:lvl w:ilvl="2" w:tplc="F6328E62">
      <w:start w:val="1"/>
      <w:numFmt w:val="bullet"/>
      <w:lvlText w:val=""/>
      <w:lvlJc w:val="left"/>
      <w:pPr>
        <w:ind w:left="2160" w:hanging="360"/>
      </w:pPr>
      <w:rPr>
        <w:rFonts w:ascii="Wingdings" w:hAnsi="Wingdings" w:hint="default"/>
      </w:rPr>
    </w:lvl>
    <w:lvl w:ilvl="3" w:tplc="E6E0E0AE">
      <w:start w:val="1"/>
      <w:numFmt w:val="bullet"/>
      <w:lvlText w:val=""/>
      <w:lvlJc w:val="left"/>
      <w:pPr>
        <w:ind w:left="2880" w:hanging="360"/>
      </w:pPr>
      <w:rPr>
        <w:rFonts w:ascii="Symbol" w:hAnsi="Symbol" w:hint="default"/>
      </w:rPr>
    </w:lvl>
    <w:lvl w:ilvl="4" w:tplc="0B54DEAA">
      <w:start w:val="1"/>
      <w:numFmt w:val="bullet"/>
      <w:lvlText w:val="o"/>
      <w:lvlJc w:val="left"/>
      <w:pPr>
        <w:ind w:left="3600" w:hanging="360"/>
      </w:pPr>
      <w:rPr>
        <w:rFonts w:ascii="Courier New" w:hAnsi="Courier New" w:hint="default"/>
      </w:rPr>
    </w:lvl>
    <w:lvl w:ilvl="5" w:tplc="D06665D0">
      <w:start w:val="1"/>
      <w:numFmt w:val="bullet"/>
      <w:lvlText w:val=""/>
      <w:lvlJc w:val="left"/>
      <w:pPr>
        <w:ind w:left="4320" w:hanging="360"/>
      </w:pPr>
      <w:rPr>
        <w:rFonts w:ascii="Wingdings" w:hAnsi="Wingdings" w:hint="default"/>
      </w:rPr>
    </w:lvl>
    <w:lvl w:ilvl="6" w:tplc="768AF242">
      <w:start w:val="1"/>
      <w:numFmt w:val="bullet"/>
      <w:lvlText w:val=""/>
      <w:lvlJc w:val="left"/>
      <w:pPr>
        <w:ind w:left="5040" w:hanging="360"/>
      </w:pPr>
      <w:rPr>
        <w:rFonts w:ascii="Symbol" w:hAnsi="Symbol" w:hint="default"/>
      </w:rPr>
    </w:lvl>
    <w:lvl w:ilvl="7" w:tplc="535A1DCA">
      <w:start w:val="1"/>
      <w:numFmt w:val="bullet"/>
      <w:lvlText w:val="o"/>
      <w:lvlJc w:val="left"/>
      <w:pPr>
        <w:ind w:left="5760" w:hanging="360"/>
      </w:pPr>
      <w:rPr>
        <w:rFonts w:ascii="Courier New" w:hAnsi="Courier New" w:hint="default"/>
      </w:rPr>
    </w:lvl>
    <w:lvl w:ilvl="8" w:tplc="409E43F0">
      <w:start w:val="1"/>
      <w:numFmt w:val="bullet"/>
      <w:lvlText w:val=""/>
      <w:lvlJc w:val="left"/>
      <w:pPr>
        <w:ind w:left="6480" w:hanging="360"/>
      </w:pPr>
      <w:rPr>
        <w:rFonts w:ascii="Wingdings" w:hAnsi="Wingdings" w:hint="default"/>
      </w:rPr>
    </w:lvl>
  </w:abstractNum>
  <w:abstractNum w:abstractNumId="1" w15:restartNumberingAfterBreak="0">
    <w:nsid w:val="0F6BF09F"/>
    <w:multiLevelType w:val="hybridMultilevel"/>
    <w:tmpl w:val="51DCE6A2"/>
    <w:lvl w:ilvl="0" w:tplc="733AE498">
      <w:start w:val="1"/>
      <w:numFmt w:val="bullet"/>
      <w:lvlText w:val=""/>
      <w:lvlJc w:val="left"/>
      <w:pPr>
        <w:ind w:left="720" w:hanging="360"/>
      </w:pPr>
      <w:rPr>
        <w:rFonts w:ascii="Symbol" w:hAnsi="Symbol" w:hint="default"/>
      </w:rPr>
    </w:lvl>
    <w:lvl w:ilvl="1" w:tplc="3378D532">
      <w:start w:val="1"/>
      <w:numFmt w:val="bullet"/>
      <w:lvlText w:val="o"/>
      <w:lvlJc w:val="left"/>
      <w:pPr>
        <w:ind w:left="1440" w:hanging="360"/>
      </w:pPr>
      <w:rPr>
        <w:rFonts w:ascii="Courier New" w:hAnsi="Courier New" w:hint="default"/>
      </w:rPr>
    </w:lvl>
    <w:lvl w:ilvl="2" w:tplc="6ED44AA8">
      <w:start w:val="1"/>
      <w:numFmt w:val="bullet"/>
      <w:lvlText w:val=""/>
      <w:lvlJc w:val="left"/>
      <w:pPr>
        <w:ind w:left="2160" w:hanging="360"/>
      </w:pPr>
      <w:rPr>
        <w:rFonts w:ascii="Wingdings" w:hAnsi="Wingdings" w:hint="default"/>
      </w:rPr>
    </w:lvl>
    <w:lvl w:ilvl="3" w:tplc="64D6E9E2">
      <w:start w:val="1"/>
      <w:numFmt w:val="bullet"/>
      <w:lvlText w:val=""/>
      <w:lvlJc w:val="left"/>
      <w:pPr>
        <w:ind w:left="2880" w:hanging="360"/>
      </w:pPr>
      <w:rPr>
        <w:rFonts w:ascii="Symbol" w:hAnsi="Symbol" w:hint="default"/>
      </w:rPr>
    </w:lvl>
    <w:lvl w:ilvl="4" w:tplc="10EA2458">
      <w:start w:val="1"/>
      <w:numFmt w:val="bullet"/>
      <w:lvlText w:val="o"/>
      <w:lvlJc w:val="left"/>
      <w:pPr>
        <w:ind w:left="3600" w:hanging="360"/>
      </w:pPr>
      <w:rPr>
        <w:rFonts w:ascii="Courier New" w:hAnsi="Courier New" w:hint="default"/>
      </w:rPr>
    </w:lvl>
    <w:lvl w:ilvl="5" w:tplc="AF0E223C">
      <w:start w:val="1"/>
      <w:numFmt w:val="bullet"/>
      <w:lvlText w:val=""/>
      <w:lvlJc w:val="left"/>
      <w:pPr>
        <w:ind w:left="4320" w:hanging="360"/>
      </w:pPr>
      <w:rPr>
        <w:rFonts w:ascii="Wingdings" w:hAnsi="Wingdings" w:hint="default"/>
      </w:rPr>
    </w:lvl>
    <w:lvl w:ilvl="6" w:tplc="A880D0B2">
      <w:start w:val="1"/>
      <w:numFmt w:val="bullet"/>
      <w:lvlText w:val=""/>
      <w:lvlJc w:val="left"/>
      <w:pPr>
        <w:ind w:left="5040" w:hanging="360"/>
      </w:pPr>
      <w:rPr>
        <w:rFonts w:ascii="Symbol" w:hAnsi="Symbol" w:hint="default"/>
      </w:rPr>
    </w:lvl>
    <w:lvl w:ilvl="7" w:tplc="BD5620F6">
      <w:start w:val="1"/>
      <w:numFmt w:val="bullet"/>
      <w:lvlText w:val="o"/>
      <w:lvlJc w:val="left"/>
      <w:pPr>
        <w:ind w:left="5760" w:hanging="360"/>
      </w:pPr>
      <w:rPr>
        <w:rFonts w:ascii="Courier New" w:hAnsi="Courier New" w:hint="default"/>
      </w:rPr>
    </w:lvl>
    <w:lvl w:ilvl="8" w:tplc="C56C50D6">
      <w:start w:val="1"/>
      <w:numFmt w:val="bullet"/>
      <w:lvlText w:val=""/>
      <w:lvlJc w:val="left"/>
      <w:pPr>
        <w:ind w:left="6480" w:hanging="360"/>
      </w:pPr>
      <w:rPr>
        <w:rFonts w:ascii="Wingdings" w:hAnsi="Wingdings" w:hint="default"/>
      </w:rPr>
    </w:lvl>
  </w:abstractNum>
  <w:abstractNum w:abstractNumId="2" w15:restartNumberingAfterBreak="0">
    <w:nsid w:val="16810E2F"/>
    <w:multiLevelType w:val="hybridMultilevel"/>
    <w:tmpl w:val="F9304B00"/>
    <w:lvl w:ilvl="0" w:tplc="9C782AC0">
      <w:start w:val="1"/>
      <w:numFmt w:val="bullet"/>
      <w:lvlText w:val=""/>
      <w:lvlJc w:val="left"/>
      <w:pPr>
        <w:ind w:left="720" w:hanging="360"/>
      </w:pPr>
      <w:rPr>
        <w:rFonts w:ascii="Symbol" w:hAnsi="Symbol" w:hint="default"/>
      </w:rPr>
    </w:lvl>
    <w:lvl w:ilvl="1" w:tplc="7E388A7C">
      <w:start w:val="1"/>
      <w:numFmt w:val="bullet"/>
      <w:lvlText w:val="o"/>
      <w:lvlJc w:val="left"/>
      <w:pPr>
        <w:ind w:left="1440" w:hanging="360"/>
      </w:pPr>
      <w:rPr>
        <w:rFonts w:ascii="Courier New" w:hAnsi="Courier New" w:hint="default"/>
      </w:rPr>
    </w:lvl>
    <w:lvl w:ilvl="2" w:tplc="48926D34">
      <w:start w:val="1"/>
      <w:numFmt w:val="bullet"/>
      <w:lvlText w:val=""/>
      <w:lvlJc w:val="left"/>
      <w:pPr>
        <w:ind w:left="2160" w:hanging="360"/>
      </w:pPr>
      <w:rPr>
        <w:rFonts w:ascii="Wingdings" w:hAnsi="Wingdings" w:hint="default"/>
      </w:rPr>
    </w:lvl>
    <w:lvl w:ilvl="3" w:tplc="D1F2C7BA">
      <w:start w:val="1"/>
      <w:numFmt w:val="bullet"/>
      <w:lvlText w:val=""/>
      <w:lvlJc w:val="left"/>
      <w:pPr>
        <w:ind w:left="2880" w:hanging="360"/>
      </w:pPr>
      <w:rPr>
        <w:rFonts w:ascii="Symbol" w:hAnsi="Symbol" w:hint="default"/>
      </w:rPr>
    </w:lvl>
    <w:lvl w:ilvl="4" w:tplc="C8E805E2">
      <w:start w:val="1"/>
      <w:numFmt w:val="bullet"/>
      <w:lvlText w:val="o"/>
      <w:lvlJc w:val="left"/>
      <w:pPr>
        <w:ind w:left="3600" w:hanging="360"/>
      </w:pPr>
      <w:rPr>
        <w:rFonts w:ascii="Courier New" w:hAnsi="Courier New" w:hint="default"/>
      </w:rPr>
    </w:lvl>
    <w:lvl w:ilvl="5" w:tplc="0382F0F6">
      <w:start w:val="1"/>
      <w:numFmt w:val="bullet"/>
      <w:lvlText w:val=""/>
      <w:lvlJc w:val="left"/>
      <w:pPr>
        <w:ind w:left="4320" w:hanging="360"/>
      </w:pPr>
      <w:rPr>
        <w:rFonts w:ascii="Wingdings" w:hAnsi="Wingdings" w:hint="default"/>
      </w:rPr>
    </w:lvl>
    <w:lvl w:ilvl="6" w:tplc="BB5C732A">
      <w:start w:val="1"/>
      <w:numFmt w:val="bullet"/>
      <w:lvlText w:val=""/>
      <w:lvlJc w:val="left"/>
      <w:pPr>
        <w:ind w:left="5040" w:hanging="360"/>
      </w:pPr>
      <w:rPr>
        <w:rFonts w:ascii="Symbol" w:hAnsi="Symbol" w:hint="default"/>
      </w:rPr>
    </w:lvl>
    <w:lvl w:ilvl="7" w:tplc="7E12E4CE">
      <w:start w:val="1"/>
      <w:numFmt w:val="bullet"/>
      <w:lvlText w:val="o"/>
      <w:lvlJc w:val="left"/>
      <w:pPr>
        <w:ind w:left="5760" w:hanging="360"/>
      </w:pPr>
      <w:rPr>
        <w:rFonts w:ascii="Courier New" w:hAnsi="Courier New" w:hint="default"/>
      </w:rPr>
    </w:lvl>
    <w:lvl w:ilvl="8" w:tplc="399C7006">
      <w:start w:val="1"/>
      <w:numFmt w:val="bullet"/>
      <w:lvlText w:val=""/>
      <w:lvlJc w:val="left"/>
      <w:pPr>
        <w:ind w:left="6480" w:hanging="360"/>
      </w:pPr>
      <w:rPr>
        <w:rFonts w:ascii="Wingdings" w:hAnsi="Wingdings" w:hint="default"/>
      </w:rPr>
    </w:lvl>
  </w:abstractNum>
  <w:abstractNum w:abstractNumId="3" w15:restartNumberingAfterBreak="0">
    <w:nsid w:val="1E89E885"/>
    <w:multiLevelType w:val="hybridMultilevel"/>
    <w:tmpl w:val="7E7A7E10"/>
    <w:lvl w:ilvl="0" w:tplc="B3AE93D2">
      <w:start w:val="1"/>
      <w:numFmt w:val="bullet"/>
      <w:lvlText w:val=""/>
      <w:lvlJc w:val="left"/>
      <w:pPr>
        <w:ind w:left="720" w:hanging="360"/>
      </w:pPr>
      <w:rPr>
        <w:rFonts w:ascii="Symbol" w:hAnsi="Symbol" w:hint="default"/>
      </w:rPr>
    </w:lvl>
    <w:lvl w:ilvl="1" w:tplc="5E706960">
      <w:start w:val="1"/>
      <w:numFmt w:val="bullet"/>
      <w:lvlText w:val="o"/>
      <w:lvlJc w:val="left"/>
      <w:pPr>
        <w:ind w:left="1440" w:hanging="360"/>
      </w:pPr>
      <w:rPr>
        <w:rFonts w:ascii="Courier New" w:hAnsi="Courier New" w:hint="default"/>
      </w:rPr>
    </w:lvl>
    <w:lvl w:ilvl="2" w:tplc="02281A12">
      <w:start w:val="1"/>
      <w:numFmt w:val="bullet"/>
      <w:lvlText w:val=""/>
      <w:lvlJc w:val="left"/>
      <w:pPr>
        <w:ind w:left="2160" w:hanging="360"/>
      </w:pPr>
      <w:rPr>
        <w:rFonts w:ascii="Wingdings" w:hAnsi="Wingdings" w:hint="default"/>
      </w:rPr>
    </w:lvl>
    <w:lvl w:ilvl="3" w:tplc="80F6DDA2">
      <w:start w:val="1"/>
      <w:numFmt w:val="bullet"/>
      <w:lvlText w:val=""/>
      <w:lvlJc w:val="left"/>
      <w:pPr>
        <w:ind w:left="2880" w:hanging="360"/>
      </w:pPr>
      <w:rPr>
        <w:rFonts w:ascii="Symbol" w:hAnsi="Symbol" w:hint="default"/>
      </w:rPr>
    </w:lvl>
    <w:lvl w:ilvl="4" w:tplc="2E164828">
      <w:start w:val="1"/>
      <w:numFmt w:val="bullet"/>
      <w:lvlText w:val="o"/>
      <w:lvlJc w:val="left"/>
      <w:pPr>
        <w:ind w:left="3600" w:hanging="360"/>
      </w:pPr>
      <w:rPr>
        <w:rFonts w:ascii="Courier New" w:hAnsi="Courier New" w:hint="default"/>
      </w:rPr>
    </w:lvl>
    <w:lvl w:ilvl="5" w:tplc="AFDC01CA">
      <w:start w:val="1"/>
      <w:numFmt w:val="bullet"/>
      <w:lvlText w:val=""/>
      <w:lvlJc w:val="left"/>
      <w:pPr>
        <w:ind w:left="4320" w:hanging="360"/>
      </w:pPr>
      <w:rPr>
        <w:rFonts w:ascii="Wingdings" w:hAnsi="Wingdings" w:hint="default"/>
      </w:rPr>
    </w:lvl>
    <w:lvl w:ilvl="6" w:tplc="FF0C2B44">
      <w:start w:val="1"/>
      <w:numFmt w:val="bullet"/>
      <w:lvlText w:val=""/>
      <w:lvlJc w:val="left"/>
      <w:pPr>
        <w:ind w:left="5040" w:hanging="360"/>
      </w:pPr>
      <w:rPr>
        <w:rFonts w:ascii="Symbol" w:hAnsi="Symbol" w:hint="default"/>
      </w:rPr>
    </w:lvl>
    <w:lvl w:ilvl="7" w:tplc="164CB788">
      <w:start w:val="1"/>
      <w:numFmt w:val="bullet"/>
      <w:lvlText w:val="o"/>
      <w:lvlJc w:val="left"/>
      <w:pPr>
        <w:ind w:left="5760" w:hanging="360"/>
      </w:pPr>
      <w:rPr>
        <w:rFonts w:ascii="Courier New" w:hAnsi="Courier New" w:hint="default"/>
      </w:rPr>
    </w:lvl>
    <w:lvl w:ilvl="8" w:tplc="64A81032">
      <w:start w:val="1"/>
      <w:numFmt w:val="bullet"/>
      <w:lvlText w:val=""/>
      <w:lvlJc w:val="left"/>
      <w:pPr>
        <w:ind w:left="6480" w:hanging="360"/>
      </w:pPr>
      <w:rPr>
        <w:rFonts w:ascii="Wingdings" w:hAnsi="Wingdings" w:hint="default"/>
      </w:rPr>
    </w:lvl>
  </w:abstractNum>
  <w:abstractNum w:abstractNumId="4" w15:restartNumberingAfterBreak="0">
    <w:nsid w:val="20DEF6EC"/>
    <w:multiLevelType w:val="hybridMultilevel"/>
    <w:tmpl w:val="B5BCA4B2"/>
    <w:lvl w:ilvl="0" w:tplc="ECD445C4">
      <w:start w:val="1"/>
      <w:numFmt w:val="bullet"/>
      <w:lvlText w:val=""/>
      <w:lvlJc w:val="left"/>
      <w:pPr>
        <w:ind w:left="720" w:hanging="360"/>
      </w:pPr>
      <w:rPr>
        <w:rFonts w:ascii="Symbol" w:hAnsi="Symbol" w:hint="default"/>
      </w:rPr>
    </w:lvl>
    <w:lvl w:ilvl="1" w:tplc="C5F6E3EC">
      <w:start w:val="1"/>
      <w:numFmt w:val="bullet"/>
      <w:lvlText w:val="o"/>
      <w:lvlJc w:val="left"/>
      <w:pPr>
        <w:ind w:left="1440" w:hanging="360"/>
      </w:pPr>
      <w:rPr>
        <w:rFonts w:ascii="Courier New" w:hAnsi="Courier New" w:hint="default"/>
      </w:rPr>
    </w:lvl>
    <w:lvl w:ilvl="2" w:tplc="7A407B38">
      <w:start w:val="1"/>
      <w:numFmt w:val="bullet"/>
      <w:lvlText w:val=""/>
      <w:lvlJc w:val="left"/>
      <w:pPr>
        <w:ind w:left="2160" w:hanging="360"/>
      </w:pPr>
      <w:rPr>
        <w:rFonts w:ascii="Wingdings" w:hAnsi="Wingdings" w:hint="default"/>
      </w:rPr>
    </w:lvl>
    <w:lvl w:ilvl="3" w:tplc="8CBEF438">
      <w:start w:val="1"/>
      <w:numFmt w:val="bullet"/>
      <w:lvlText w:val=""/>
      <w:lvlJc w:val="left"/>
      <w:pPr>
        <w:ind w:left="2880" w:hanging="360"/>
      </w:pPr>
      <w:rPr>
        <w:rFonts w:ascii="Symbol" w:hAnsi="Symbol" w:hint="default"/>
      </w:rPr>
    </w:lvl>
    <w:lvl w:ilvl="4" w:tplc="A9D84E8E">
      <w:start w:val="1"/>
      <w:numFmt w:val="bullet"/>
      <w:lvlText w:val="o"/>
      <w:lvlJc w:val="left"/>
      <w:pPr>
        <w:ind w:left="3600" w:hanging="360"/>
      </w:pPr>
      <w:rPr>
        <w:rFonts w:ascii="Courier New" w:hAnsi="Courier New" w:hint="default"/>
      </w:rPr>
    </w:lvl>
    <w:lvl w:ilvl="5" w:tplc="25A6DF02">
      <w:start w:val="1"/>
      <w:numFmt w:val="bullet"/>
      <w:lvlText w:val=""/>
      <w:lvlJc w:val="left"/>
      <w:pPr>
        <w:ind w:left="4320" w:hanging="360"/>
      </w:pPr>
      <w:rPr>
        <w:rFonts w:ascii="Wingdings" w:hAnsi="Wingdings" w:hint="default"/>
      </w:rPr>
    </w:lvl>
    <w:lvl w:ilvl="6" w:tplc="0098380E">
      <w:start w:val="1"/>
      <w:numFmt w:val="bullet"/>
      <w:lvlText w:val=""/>
      <w:lvlJc w:val="left"/>
      <w:pPr>
        <w:ind w:left="5040" w:hanging="360"/>
      </w:pPr>
      <w:rPr>
        <w:rFonts w:ascii="Symbol" w:hAnsi="Symbol" w:hint="default"/>
      </w:rPr>
    </w:lvl>
    <w:lvl w:ilvl="7" w:tplc="FD9290E2">
      <w:start w:val="1"/>
      <w:numFmt w:val="bullet"/>
      <w:lvlText w:val="o"/>
      <w:lvlJc w:val="left"/>
      <w:pPr>
        <w:ind w:left="5760" w:hanging="360"/>
      </w:pPr>
      <w:rPr>
        <w:rFonts w:ascii="Courier New" w:hAnsi="Courier New" w:hint="default"/>
      </w:rPr>
    </w:lvl>
    <w:lvl w:ilvl="8" w:tplc="ADAC4474">
      <w:start w:val="1"/>
      <w:numFmt w:val="bullet"/>
      <w:lvlText w:val=""/>
      <w:lvlJc w:val="left"/>
      <w:pPr>
        <w:ind w:left="6480" w:hanging="360"/>
      </w:pPr>
      <w:rPr>
        <w:rFonts w:ascii="Wingdings" w:hAnsi="Wingdings" w:hint="default"/>
      </w:rPr>
    </w:lvl>
  </w:abstractNum>
  <w:abstractNum w:abstractNumId="5" w15:restartNumberingAfterBreak="0">
    <w:nsid w:val="2289B7A7"/>
    <w:multiLevelType w:val="hybridMultilevel"/>
    <w:tmpl w:val="E3806984"/>
    <w:lvl w:ilvl="0" w:tplc="759C4B9E">
      <w:start w:val="1"/>
      <w:numFmt w:val="bullet"/>
      <w:lvlText w:val=""/>
      <w:lvlJc w:val="left"/>
      <w:pPr>
        <w:ind w:left="720" w:hanging="360"/>
      </w:pPr>
      <w:rPr>
        <w:rFonts w:ascii="Symbol" w:hAnsi="Symbol" w:hint="default"/>
      </w:rPr>
    </w:lvl>
    <w:lvl w:ilvl="1" w:tplc="50D6B702">
      <w:start w:val="1"/>
      <w:numFmt w:val="bullet"/>
      <w:lvlText w:val="o"/>
      <w:lvlJc w:val="left"/>
      <w:pPr>
        <w:ind w:left="1440" w:hanging="360"/>
      </w:pPr>
      <w:rPr>
        <w:rFonts w:ascii="Courier New" w:hAnsi="Courier New" w:hint="default"/>
      </w:rPr>
    </w:lvl>
    <w:lvl w:ilvl="2" w:tplc="51BE4292">
      <w:start w:val="1"/>
      <w:numFmt w:val="bullet"/>
      <w:lvlText w:val=""/>
      <w:lvlJc w:val="left"/>
      <w:pPr>
        <w:ind w:left="2160" w:hanging="360"/>
      </w:pPr>
      <w:rPr>
        <w:rFonts w:ascii="Wingdings" w:hAnsi="Wingdings" w:hint="default"/>
      </w:rPr>
    </w:lvl>
    <w:lvl w:ilvl="3" w:tplc="642A21DC">
      <w:start w:val="1"/>
      <w:numFmt w:val="bullet"/>
      <w:lvlText w:val=""/>
      <w:lvlJc w:val="left"/>
      <w:pPr>
        <w:ind w:left="2880" w:hanging="360"/>
      </w:pPr>
      <w:rPr>
        <w:rFonts w:ascii="Symbol" w:hAnsi="Symbol" w:hint="default"/>
      </w:rPr>
    </w:lvl>
    <w:lvl w:ilvl="4" w:tplc="63C4DA2E">
      <w:start w:val="1"/>
      <w:numFmt w:val="bullet"/>
      <w:lvlText w:val="o"/>
      <w:lvlJc w:val="left"/>
      <w:pPr>
        <w:ind w:left="3600" w:hanging="360"/>
      </w:pPr>
      <w:rPr>
        <w:rFonts w:ascii="Courier New" w:hAnsi="Courier New" w:hint="default"/>
      </w:rPr>
    </w:lvl>
    <w:lvl w:ilvl="5" w:tplc="CFC2E0E6">
      <w:start w:val="1"/>
      <w:numFmt w:val="bullet"/>
      <w:lvlText w:val=""/>
      <w:lvlJc w:val="left"/>
      <w:pPr>
        <w:ind w:left="4320" w:hanging="360"/>
      </w:pPr>
      <w:rPr>
        <w:rFonts w:ascii="Wingdings" w:hAnsi="Wingdings" w:hint="default"/>
      </w:rPr>
    </w:lvl>
    <w:lvl w:ilvl="6" w:tplc="7B141B74">
      <w:start w:val="1"/>
      <w:numFmt w:val="bullet"/>
      <w:lvlText w:val=""/>
      <w:lvlJc w:val="left"/>
      <w:pPr>
        <w:ind w:left="5040" w:hanging="360"/>
      </w:pPr>
      <w:rPr>
        <w:rFonts w:ascii="Symbol" w:hAnsi="Symbol" w:hint="default"/>
      </w:rPr>
    </w:lvl>
    <w:lvl w:ilvl="7" w:tplc="9D92782E">
      <w:start w:val="1"/>
      <w:numFmt w:val="bullet"/>
      <w:lvlText w:val="o"/>
      <w:lvlJc w:val="left"/>
      <w:pPr>
        <w:ind w:left="5760" w:hanging="360"/>
      </w:pPr>
      <w:rPr>
        <w:rFonts w:ascii="Courier New" w:hAnsi="Courier New" w:hint="default"/>
      </w:rPr>
    </w:lvl>
    <w:lvl w:ilvl="8" w:tplc="20F81E64">
      <w:start w:val="1"/>
      <w:numFmt w:val="bullet"/>
      <w:lvlText w:val=""/>
      <w:lvlJc w:val="left"/>
      <w:pPr>
        <w:ind w:left="6480" w:hanging="360"/>
      </w:pPr>
      <w:rPr>
        <w:rFonts w:ascii="Wingdings" w:hAnsi="Wingdings" w:hint="default"/>
      </w:rPr>
    </w:lvl>
  </w:abstractNum>
  <w:abstractNum w:abstractNumId="6" w15:restartNumberingAfterBreak="0">
    <w:nsid w:val="2E1696B3"/>
    <w:multiLevelType w:val="hybridMultilevel"/>
    <w:tmpl w:val="818C6984"/>
    <w:lvl w:ilvl="0" w:tplc="4866E71A">
      <w:start w:val="1"/>
      <w:numFmt w:val="bullet"/>
      <w:lvlText w:val=""/>
      <w:lvlJc w:val="left"/>
      <w:pPr>
        <w:ind w:left="720" w:hanging="360"/>
      </w:pPr>
      <w:rPr>
        <w:rFonts w:ascii="Symbol" w:hAnsi="Symbol" w:hint="default"/>
      </w:rPr>
    </w:lvl>
    <w:lvl w:ilvl="1" w:tplc="7CD0DB6A">
      <w:start w:val="1"/>
      <w:numFmt w:val="bullet"/>
      <w:lvlText w:val="o"/>
      <w:lvlJc w:val="left"/>
      <w:pPr>
        <w:ind w:left="1440" w:hanging="360"/>
      </w:pPr>
      <w:rPr>
        <w:rFonts w:ascii="Courier New" w:hAnsi="Courier New" w:hint="default"/>
      </w:rPr>
    </w:lvl>
    <w:lvl w:ilvl="2" w:tplc="132614D4">
      <w:start w:val="1"/>
      <w:numFmt w:val="bullet"/>
      <w:lvlText w:val=""/>
      <w:lvlJc w:val="left"/>
      <w:pPr>
        <w:ind w:left="2160" w:hanging="360"/>
      </w:pPr>
      <w:rPr>
        <w:rFonts w:ascii="Wingdings" w:hAnsi="Wingdings" w:hint="default"/>
      </w:rPr>
    </w:lvl>
    <w:lvl w:ilvl="3" w:tplc="7F820E58">
      <w:start w:val="1"/>
      <w:numFmt w:val="bullet"/>
      <w:lvlText w:val=""/>
      <w:lvlJc w:val="left"/>
      <w:pPr>
        <w:ind w:left="2880" w:hanging="360"/>
      </w:pPr>
      <w:rPr>
        <w:rFonts w:ascii="Symbol" w:hAnsi="Symbol" w:hint="default"/>
      </w:rPr>
    </w:lvl>
    <w:lvl w:ilvl="4" w:tplc="A4AC0074">
      <w:start w:val="1"/>
      <w:numFmt w:val="bullet"/>
      <w:lvlText w:val="o"/>
      <w:lvlJc w:val="left"/>
      <w:pPr>
        <w:ind w:left="3600" w:hanging="360"/>
      </w:pPr>
      <w:rPr>
        <w:rFonts w:ascii="Courier New" w:hAnsi="Courier New" w:hint="default"/>
      </w:rPr>
    </w:lvl>
    <w:lvl w:ilvl="5" w:tplc="CFC0A89C">
      <w:start w:val="1"/>
      <w:numFmt w:val="bullet"/>
      <w:lvlText w:val=""/>
      <w:lvlJc w:val="left"/>
      <w:pPr>
        <w:ind w:left="4320" w:hanging="360"/>
      </w:pPr>
      <w:rPr>
        <w:rFonts w:ascii="Wingdings" w:hAnsi="Wingdings" w:hint="default"/>
      </w:rPr>
    </w:lvl>
    <w:lvl w:ilvl="6" w:tplc="EF7AD51A">
      <w:start w:val="1"/>
      <w:numFmt w:val="bullet"/>
      <w:lvlText w:val=""/>
      <w:lvlJc w:val="left"/>
      <w:pPr>
        <w:ind w:left="5040" w:hanging="360"/>
      </w:pPr>
      <w:rPr>
        <w:rFonts w:ascii="Symbol" w:hAnsi="Symbol" w:hint="default"/>
      </w:rPr>
    </w:lvl>
    <w:lvl w:ilvl="7" w:tplc="DBFA8DA4">
      <w:start w:val="1"/>
      <w:numFmt w:val="bullet"/>
      <w:lvlText w:val="o"/>
      <w:lvlJc w:val="left"/>
      <w:pPr>
        <w:ind w:left="5760" w:hanging="360"/>
      </w:pPr>
      <w:rPr>
        <w:rFonts w:ascii="Courier New" w:hAnsi="Courier New" w:hint="default"/>
      </w:rPr>
    </w:lvl>
    <w:lvl w:ilvl="8" w:tplc="751E5C8C">
      <w:start w:val="1"/>
      <w:numFmt w:val="bullet"/>
      <w:lvlText w:val=""/>
      <w:lvlJc w:val="left"/>
      <w:pPr>
        <w:ind w:left="6480" w:hanging="360"/>
      </w:pPr>
      <w:rPr>
        <w:rFonts w:ascii="Wingdings" w:hAnsi="Wingdings" w:hint="default"/>
      </w:rPr>
    </w:lvl>
  </w:abstractNum>
  <w:abstractNum w:abstractNumId="7" w15:restartNumberingAfterBreak="0">
    <w:nsid w:val="2EBB68E0"/>
    <w:multiLevelType w:val="hybridMultilevel"/>
    <w:tmpl w:val="4A1A2D70"/>
    <w:lvl w:ilvl="0" w:tplc="AFD2B6DA">
      <w:start w:val="1"/>
      <w:numFmt w:val="bullet"/>
      <w:lvlText w:val=""/>
      <w:lvlJc w:val="left"/>
      <w:pPr>
        <w:ind w:left="720" w:hanging="360"/>
      </w:pPr>
      <w:rPr>
        <w:rFonts w:ascii="Symbol" w:hAnsi="Symbol" w:hint="default"/>
      </w:rPr>
    </w:lvl>
    <w:lvl w:ilvl="1" w:tplc="65586212">
      <w:start w:val="1"/>
      <w:numFmt w:val="bullet"/>
      <w:lvlText w:val="o"/>
      <w:lvlJc w:val="left"/>
      <w:pPr>
        <w:ind w:left="1440" w:hanging="360"/>
      </w:pPr>
      <w:rPr>
        <w:rFonts w:ascii="Courier New" w:hAnsi="Courier New" w:hint="default"/>
      </w:rPr>
    </w:lvl>
    <w:lvl w:ilvl="2" w:tplc="B0A88E66">
      <w:start w:val="1"/>
      <w:numFmt w:val="bullet"/>
      <w:lvlText w:val=""/>
      <w:lvlJc w:val="left"/>
      <w:pPr>
        <w:ind w:left="2160" w:hanging="360"/>
      </w:pPr>
      <w:rPr>
        <w:rFonts w:ascii="Wingdings" w:hAnsi="Wingdings" w:hint="default"/>
      </w:rPr>
    </w:lvl>
    <w:lvl w:ilvl="3" w:tplc="8B76B498">
      <w:start w:val="1"/>
      <w:numFmt w:val="bullet"/>
      <w:lvlText w:val=""/>
      <w:lvlJc w:val="left"/>
      <w:pPr>
        <w:ind w:left="2880" w:hanging="360"/>
      </w:pPr>
      <w:rPr>
        <w:rFonts w:ascii="Symbol" w:hAnsi="Symbol" w:hint="default"/>
      </w:rPr>
    </w:lvl>
    <w:lvl w:ilvl="4" w:tplc="BB9CFD72">
      <w:start w:val="1"/>
      <w:numFmt w:val="bullet"/>
      <w:lvlText w:val="o"/>
      <w:lvlJc w:val="left"/>
      <w:pPr>
        <w:ind w:left="3600" w:hanging="360"/>
      </w:pPr>
      <w:rPr>
        <w:rFonts w:ascii="Courier New" w:hAnsi="Courier New" w:hint="default"/>
      </w:rPr>
    </w:lvl>
    <w:lvl w:ilvl="5" w:tplc="A51E0878">
      <w:start w:val="1"/>
      <w:numFmt w:val="bullet"/>
      <w:lvlText w:val=""/>
      <w:lvlJc w:val="left"/>
      <w:pPr>
        <w:ind w:left="4320" w:hanging="360"/>
      </w:pPr>
      <w:rPr>
        <w:rFonts w:ascii="Wingdings" w:hAnsi="Wingdings" w:hint="default"/>
      </w:rPr>
    </w:lvl>
    <w:lvl w:ilvl="6" w:tplc="2D0C807A">
      <w:start w:val="1"/>
      <w:numFmt w:val="bullet"/>
      <w:lvlText w:val=""/>
      <w:lvlJc w:val="left"/>
      <w:pPr>
        <w:ind w:left="5040" w:hanging="360"/>
      </w:pPr>
      <w:rPr>
        <w:rFonts w:ascii="Symbol" w:hAnsi="Symbol" w:hint="default"/>
      </w:rPr>
    </w:lvl>
    <w:lvl w:ilvl="7" w:tplc="40C2CA26">
      <w:start w:val="1"/>
      <w:numFmt w:val="bullet"/>
      <w:lvlText w:val="o"/>
      <w:lvlJc w:val="left"/>
      <w:pPr>
        <w:ind w:left="5760" w:hanging="360"/>
      </w:pPr>
      <w:rPr>
        <w:rFonts w:ascii="Courier New" w:hAnsi="Courier New" w:hint="default"/>
      </w:rPr>
    </w:lvl>
    <w:lvl w:ilvl="8" w:tplc="8A14AEDC">
      <w:start w:val="1"/>
      <w:numFmt w:val="bullet"/>
      <w:lvlText w:val=""/>
      <w:lvlJc w:val="left"/>
      <w:pPr>
        <w:ind w:left="6480" w:hanging="360"/>
      </w:pPr>
      <w:rPr>
        <w:rFonts w:ascii="Wingdings" w:hAnsi="Wingdings" w:hint="default"/>
      </w:rPr>
    </w:lvl>
  </w:abstractNum>
  <w:abstractNum w:abstractNumId="8" w15:restartNumberingAfterBreak="0">
    <w:nsid w:val="398A31C2"/>
    <w:multiLevelType w:val="hybridMultilevel"/>
    <w:tmpl w:val="7F22B5FE"/>
    <w:lvl w:ilvl="0" w:tplc="68F62900">
      <w:start w:val="1"/>
      <w:numFmt w:val="bullet"/>
      <w:lvlText w:val=""/>
      <w:lvlJc w:val="left"/>
      <w:pPr>
        <w:ind w:left="720" w:hanging="360"/>
      </w:pPr>
      <w:rPr>
        <w:rFonts w:ascii="Symbol" w:hAnsi="Symbol" w:hint="default"/>
      </w:rPr>
    </w:lvl>
    <w:lvl w:ilvl="1" w:tplc="5B4020CC">
      <w:start w:val="1"/>
      <w:numFmt w:val="bullet"/>
      <w:lvlText w:val="o"/>
      <w:lvlJc w:val="left"/>
      <w:pPr>
        <w:ind w:left="1440" w:hanging="360"/>
      </w:pPr>
      <w:rPr>
        <w:rFonts w:ascii="Courier New" w:hAnsi="Courier New" w:hint="default"/>
      </w:rPr>
    </w:lvl>
    <w:lvl w:ilvl="2" w:tplc="B8CC1B56">
      <w:start w:val="1"/>
      <w:numFmt w:val="bullet"/>
      <w:lvlText w:val=""/>
      <w:lvlJc w:val="left"/>
      <w:pPr>
        <w:ind w:left="2160" w:hanging="360"/>
      </w:pPr>
      <w:rPr>
        <w:rFonts w:ascii="Wingdings" w:hAnsi="Wingdings" w:hint="default"/>
      </w:rPr>
    </w:lvl>
    <w:lvl w:ilvl="3" w:tplc="3AEAAB20">
      <w:start w:val="1"/>
      <w:numFmt w:val="bullet"/>
      <w:lvlText w:val=""/>
      <w:lvlJc w:val="left"/>
      <w:pPr>
        <w:ind w:left="2880" w:hanging="360"/>
      </w:pPr>
      <w:rPr>
        <w:rFonts w:ascii="Symbol" w:hAnsi="Symbol" w:hint="default"/>
      </w:rPr>
    </w:lvl>
    <w:lvl w:ilvl="4" w:tplc="882A1290">
      <w:start w:val="1"/>
      <w:numFmt w:val="bullet"/>
      <w:lvlText w:val="o"/>
      <w:lvlJc w:val="left"/>
      <w:pPr>
        <w:ind w:left="3600" w:hanging="360"/>
      </w:pPr>
      <w:rPr>
        <w:rFonts w:ascii="Courier New" w:hAnsi="Courier New" w:hint="default"/>
      </w:rPr>
    </w:lvl>
    <w:lvl w:ilvl="5" w:tplc="982654D2">
      <w:start w:val="1"/>
      <w:numFmt w:val="bullet"/>
      <w:lvlText w:val=""/>
      <w:lvlJc w:val="left"/>
      <w:pPr>
        <w:ind w:left="4320" w:hanging="360"/>
      </w:pPr>
      <w:rPr>
        <w:rFonts w:ascii="Wingdings" w:hAnsi="Wingdings" w:hint="default"/>
      </w:rPr>
    </w:lvl>
    <w:lvl w:ilvl="6" w:tplc="8C004652">
      <w:start w:val="1"/>
      <w:numFmt w:val="bullet"/>
      <w:lvlText w:val=""/>
      <w:lvlJc w:val="left"/>
      <w:pPr>
        <w:ind w:left="5040" w:hanging="360"/>
      </w:pPr>
      <w:rPr>
        <w:rFonts w:ascii="Symbol" w:hAnsi="Symbol" w:hint="default"/>
      </w:rPr>
    </w:lvl>
    <w:lvl w:ilvl="7" w:tplc="45DEDEAE">
      <w:start w:val="1"/>
      <w:numFmt w:val="bullet"/>
      <w:lvlText w:val="o"/>
      <w:lvlJc w:val="left"/>
      <w:pPr>
        <w:ind w:left="5760" w:hanging="360"/>
      </w:pPr>
      <w:rPr>
        <w:rFonts w:ascii="Courier New" w:hAnsi="Courier New" w:hint="default"/>
      </w:rPr>
    </w:lvl>
    <w:lvl w:ilvl="8" w:tplc="375AC4F6">
      <w:start w:val="1"/>
      <w:numFmt w:val="bullet"/>
      <w:lvlText w:val=""/>
      <w:lvlJc w:val="left"/>
      <w:pPr>
        <w:ind w:left="6480" w:hanging="360"/>
      </w:pPr>
      <w:rPr>
        <w:rFonts w:ascii="Wingdings" w:hAnsi="Wingdings" w:hint="default"/>
      </w:rPr>
    </w:lvl>
  </w:abstractNum>
  <w:abstractNum w:abstractNumId="9" w15:restartNumberingAfterBreak="0">
    <w:nsid w:val="456D79F6"/>
    <w:multiLevelType w:val="hybridMultilevel"/>
    <w:tmpl w:val="7DFA719C"/>
    <w:lvl w:ilvl="0" w:tplc="D62E34B4">
      <w:start w:val="1"/>
      <w:numFmt w:val="bullet"/>
      <w:lvlText w:val=""/>
      <w:lvlJc w:val="left"/>
      <w:pPr>
        <w:ind w:left="720" w:hanging="360"/>
      </w:pPr>
      <w:rPr>
        <w:rFonts w:ascii="Symbol" w:hAnsi="Symbol" w:hint="default"/>
      </w:rPr>
    </w:lvl>
    <w:lvl w:ilvl="1" w:tplc="63F628DA">
      <w:start w:val="1"/>
      <w:numFmt w:val="bullet"/>
      <w:lvlText w:val="o"/>
      <w:lvlJc w:val="left"/>
      <w:pPr>
        <w:ind w:left="1440" w:hanging="360"/>
      </w:pPr>
      <w:rPr>
        <w:rFonts w:ascii="Courier New" w:hAnsi="Courier New" w:hint="default"/>
      </w:rPr>
    </w:lvl>
    <w:lvl w:ilvl="2" w:tplc="8A1858B6">
      <w:start w:val="1"/>
      <w:numFmt w:val="bullet"/>
      <w:lvlText w:val=""/>
      <w:lvlJc w:val="left"/>
      <w:pPr>
        <w:ind w:left="2160" w:hanging="360"/>
      </w:pPr>
      <w:rPr>
        <w:rFonts w:ascii="Wingdings" w:hAnsi="Wingdings" w:hint="default"/>
      </w:rPr>
    </w:lvl>
    <w:lvl w:ilvl="3" w:tplc="9E360102">
      <w:start w:val="1"/>
      <w:numFmt w:val="bullet"/>
      <w:lvlText w:val=""/>
      <w:lvlJc w:val="left"/>
      <w:pPr>
        <w:ind w:left="2880" w:hanging="360"/>
      </w:pPr>
      <w:rPr>
        <w:rFonts w:ascii="Symbol" w:hAnsi="Symbol" w:hint="default"/>
      </w:rPr>
    </w:lvl>
    <w:lvl w:ilvl="4" w:tplc="FE7679C2">
      <w:start w:val="1"/>
      <w:numFmt w:val="bullet"/>
      <w:lvlText w:val="o"/>
      <w:lvlJc w:val="left"/>
      <w:pPr>
        <w:ind w:left="3600" w:hanging="360"/>
      </w:pPr>
      <w:rPr>
        <w:rFonts w:ascii="Courier New" w:hAnsi="Courier New" w:hint="default"/>
      </w:rPr>
    </w:lvl>
    <w:lvl w:ilvl="5" w:tplc="7442825C">
      <w:start w:val="1"/>
      <w:numFmt w:val="bullet"/>
      <w:lvlText w:val=""/>
      <w:lvlJc w:val="left"/>
      <w:pPr>
        <w:ind w:left="4320" w:hanging="360"/>
      </w:pPr>
      <w:rPr>
        <w:rFonts w:ascii="Wingdings" w:hAnsi="Wingdings" w:hint="default"/>
      </w:rPr>
    </w:lvl>
    <w:lvl w:ilvl="6" w:tplc="79A05302">
      <w:start w:val="1"/>
      <w:numFmt w:val="bullet"/>
      <w:lvlText w:val=""/>
      <w:lvlJc w:val="left"/>
      <w:pPr>
        <w:ind w:left="5040" w:hanging="360"/>
      </w:pPr>
      <w:rPr>
        <w:rFonts w:ascii="Symbol" w:hAnsi="Symbol" w:hint="default"/>
      </w:rPr>
    </w:lvl>
    <w:lvl w:ilvl="7" w:tplc="D35ADDD4">
      <w:start w:val="1"/>
      <w:numFmt w:val="bullet"/>
      <w:lvlText w:val="o"/>
      <w:lvlJc w:val="left"/>
      <w:pPr>
        <w:ind w:left="5760" w:hanging="360"/>
      </w:pPr>
      <w:rPr>
        <w:rFonts w:ascii="Courier New" w:hAnsi="Courier New" w:hint="default"/>
      </w:rPr>
    </w:lvl>
    <w:lvl w:ilvl="8" w:tplc="B5783536">
      <w:start w:val="1"/>
      <w:numFmt w:val="bullet"/>
      <w:lvlText w:val=""/>
      <w:lvlJc w:val="left"/>
      <w:pPr>
        <w:ind w:left="6480" w:hanging="360"/>
      </w:pPr>
      <w:rPr>
        <w:rFonts w:ascii="Wingdings" w:hAnsi="Wingdings" w:hint="default"/>
      </w:rPr>
    </w:lvl>
  </w:abstractNum>
  <w:abstractNum w:abstractNumId="10" w15:restartNumberingAfterBreak="0">
    <w:nsid w:val="53E45DA9"/>
    <w:multiLevelType w:val="hybridMultilevel"/>
    <w:tmpl w:val="048A8A38"/>
    <w:lvl w:ilvl="0" w:tplc="FD6A8692">
      <w:start w:val="1"/>
      <w:numFmt w:val="bullet"/>
      <w:lvlText w:val=""/>
      <w:lvlJc w:val="left"/>
      <w:pPr>
        <w:ind w:left="720" w:hanging="360"/>
      </w:pPr>
      <w:rPr>
        <w:rFonts w:ascii="Symbol" w:hAnsi="Symbol" w:hint="default"/>
      </w:rPr>
    </w:lvl>
    <w:lvl w:ilvl="1" w:tplc="351E0988">
      <w:start w:val="1"/>
      <w:numFmt w:val="bullet"/>
      <w:lvlText w:val="o"/>
      <w:lvlJc w:val="left"/>
      <w:pPr>
        <w:ind w:left="1440" w:hanging="360"/>
      </w:pPr>
      <w:rPr>
        <w:rFonts w:ascii="Courier New" w:hAnsi="Courier New" w:hint="default"/>
      </w:rPr>
    </w:lvl>
    <w:lvl w:ilvl="2" w:tplc="0188147A">
      <w:start w:val="1"/>
      <w:numFmt w:val="bullet"/>
      <w:lvlText w:val=""/>
      <w:lvlJc w:val="left"/>
      <w:pPr>
        <w:ind w:left="2160" w:hanging="360"/>
      </w:pPr>
      <w:rPr>
        <w:rFonts w:ascii="Wingdings" w:hAnsi="Wingdings" w:hint="default"/>
      </w:rPr>
    </w:lvl>
    <w:lvl w:ilvl="3" w:tplc="CE1207C0">
      <w:start w:val="1"/>
      <w:numFmt w:val="bullet"/>
      <w:lvlText w:val=""/>
      <w:lvlJc w:val="left"/>
      <w:pPr>
        <w:ind w:left="2880" w:hanging="360"/>
      </w:pPr>
      <w:rPr>
        <w:rFonts w:ascii="Symbol" w:hAnsi="Symbol" w:hint="default"/>
      </w:rPr>
    </w:lvl>
    <w:lvl w:ilvl="4" w:tplc="8B0008F2">
      <w:start w:val="1"/>
      <w:numFmt w:val="bullet"/>
      <w:lvlText w:val="o"/>
      <w:lvlJc w:val="left"/>
      <w:pPr>
        <w:ind w:left="3600" w:hanging="360"/>
      </w:pPr>
      <w:rPr>
        <w:rFonts w:ascii="Courier New" w:hAnsi="Courier New" w:hint="default"/>
      </w:rPr>
    </w:lvl>
    <w:lvl w:ilvl="5" w:tplc="ACACBFAC">
      <w:start w:val="1"/>
      <w:numFmt w:val="bullet"/>
      <w:lvlText w:val=""/>
      <w:lvlJc w:val="left"/>
      <w:pPr>
        <w:ind w:left="4320" w:hanging="360"/>
      </w:pPr>
      <w:rPr>
        <w:rFonts w:ascii="Wingdings" w:hAnsi="Wingdings" w:hint="default"/>
      </w:rPr>
    </w:lvl>
    <w:lvl w:ilvl="6" w:tplc="A4D05D2A">
      <w:start w:val="1"/>
      <w:numFmt w:val="bullet"/>
      <w:lvlText w:val=""/>
      <w:lvlJc w:val="left"/>
      <w:pPr>
        <w:ind w:left="5040" w:hanging="360"/>
      </w:pPr>
      <w:rPr>
        <w:rFonts w:ascii="Symbol" w:hAnsi="Symbol" w:hint="default"/>
      </w:rPr>
    </w:lvl>
    <w:lvl w:ilvl="7" w:tplc="6FF44C14">
      <w:start w:val="1"/>
      <w:numFmt w:val="bullet"/>
      <w:lvlText w:val="o"/>
      <w:lvlJc w:val="left"/>
      <w:pPr>
        <w:ind w:left="5760" w:hanging="360"/>
      </w:pPr>
      <w:rPr>
        <w:rFonts w:ascii="Courier New" w:hAnsi="Courier New" w:hint="default"/>
      </w:rPr>
    </w:lvl>
    <w:lvl w:ilvl="8" w:tplc="1D640388">
      <w:start w:val="1"/>
      <w:numFmt w:val="bullet"/>
      <w:lvlText w:val=""/>
      <w:lvlJc w:val="left"/>
      <w:pPr>
        <w:ind w:left="6480" w:hanging="360"/>
      </w:pPr>
      <w:rPr>
        <w:rFonts w:ascii="Wingdings" w:hAnsi="Wingdings" w:hint="default"/>
      </w:rPr>
    </w:lvl>
  </w:abstractNum>
  <w:abstractNum w:abstractNumId="11" w15:restartNumberingAfterBreak="0">
    <w:nsid w:val="5F47BBCD"/>
    <w:multiLevelType w:val="hybridMultilevel"/>
    <w:tmpl w:val="F63AB80A"/>
    <w:lvl w:ilvl="0" w:tplc="E0ACDE18">
      <w:start w:val="1"/>
      <w:numFmt w:val="bullet"/>
      <w:lvlText w:val=""/>
      <w:lvlJc w:val="left"/>
      <w:pPr>
        <w:ind w:left="720" w:hanging="360"/>
      </w:pPr>
      <w:rPr>
        <w:rFonts w:ascii="Symbol" w:hAnsi="Symbol" w:hint="default"/>
      </w:rPr>
    </w:lvl>
    <w:lvl w:ilvl="1" w:tplc="D7427DE2">
      <w:start w:val="1"/>
      <w:numFmt w:val="bullet"/>
      <w:lvlText w:val="o"/>
      <w:lvlJc w:val="left"/>
      <w:pPr>
        <w:ind w:left="1440" w:hanging="360"/>
      </w:pPr>
      <w:rPr>
        <w:rFonts w:ascii="Courier New" w:hAnsi="Courier New" w:hint="default"/>
      </w:rPr>
    </w:lvl>
    <w:lvl w:ilvl="2" w:tplc="C4E06ABE">
      <w:start w:val="1"/>
      <w:numFmt w:val="bullet"/>
      <w:lvlText w:val=""/>
      <w:lvlJc w:val="left"/>
      <w:pPr>
        <w:ind w:left="2160" w:hanging="360"/>
      </w:pPr>
      <w:rPr>
        <w:rFonts w:ascii="Wingdings" w:hAnsi="Wingdings" w:hint="default"/>
      </w:rPr>
    </w:lvl>
    <w:lvl w:ilvl="3" w:tplc="9710B5C4">
      <w:start w:val="1"/>
      <w:numFmt w:val="bullet"/>
      <w:lvlText w:val=""/>
      <w:lvlJc w:val="left"/>
      <w:pPr>
        <w:ind w:left="2880" w:hanging="360"/>
      </w:pPr>
      <w:rPr>
        <w:rFonts w:ascii="Symbol" w:hAnsi="Symbol" w:hint="default"/>
      </w:rPr>
    </w:lvl>
    <w:lvl w:ilvl="4" w:tplc="D5CEC1AC">
      <w:start w:val="1"/>
      <w:numFmt w:val="bullet"/>
      <w:lvlText w:val="o"/>
      <w:lvlJc w:val="left"/>
      <w:pPr>
        <w:ind w:left="3600" w:hanging="360"/>
      </w:pPr>
      <w:rPr>
        <w:rFonts w:ascii="Courier New" w:hAnsi="Courier New" w:hint="default"/>
      </w:rPr>
    </w:lvl>
    <w:lvl w:ilvl="5" w:tplc="995ABFDA">
      <w:start w:val="1"/>
      <w:numFmt w:val="bullet"/>
      <w:lvlText w:val=""/>
      <w:lvlJc w:val="left"/>
      <w:pPr>
        <w:ind w:left="4320" w:hanging="360"/>
      </w:pPr>
      <w:rPr>
        <w:rFonts w:ascii="Wingdings" w:hAnsi="Wingdings" w:hint="default"/>
      </w:rPr>
    </w:lvl>
    <w:lvl w:ilvl="6" w:tplc="C95ECDDA">
      <w:start w:val="1"/>
      <w:numFmt w:val="bullet"/>
      <w:lvlText w:val=""/>
      <w:lvlJc w:val="left"/>
      <w:pPr>
        <w:ind w:left="5040" w:hanging="360"/>
      </w:pPr>
      <w:rPr>
        <w:rFonts w:ascii="Symbol" w:hAnsi="Symbol" w:hint="default"/>
      </w:rPr>
    </w:lvl>
    <w:lvl w:ilvl="7" w:tplc="C81EC5F2">
      <w:start w:val="1"/>
      <w:numFmt w:val="bullet"/>
      <w:lvlText w:val="o"/>
      <w:lvlJc w:val="left"/>
      <w:pPr>
        <w:ind w:left="5760" w:hanging="360"/>
      </w:pPr>
      <w:rPr>
        <w:rFonts w:ascii="Courier New" w:hAnsi="Courier New" w:hint="default"/>
      </w:rPr>
    </w:lvl>
    <w:lvl w:ilvl="8" w:tplc="65FC0298">
      <w:start w:val="1"/>
      <w:numFmt w:val="bullet"/>
      <w:lvlText w:val=""/>
      <w:lvlJc w:val="left"/>
      <w:pPr>
        <w:ind w:left="6480" w:hanging="360"/>
      </w:pPr>
      <w:rPr>
        <w:rFonts w:ascii="Wingdings" w:hAnsi="Wingdings" w:hint="default"/>
      </w:rPr>
    </w:lvl>
  </w:abstractNum>
  <w:abstractNum w:abstractNumId="12" w15:restartNumberingAfterBreak="0">
    <w:nsid w:val="6CA25BD0"/>
    <w:multiLevelType w:val="hybridMultilevel"/>
    <w:tmpl w:val="47227ACE"/>
    <w:lvl w:ilvl="0" w:tplc="CD76B866">
      <w:start w:val="1"/>
      <w:numFmt w:val="bullet"/>
      <w:lvlText w:val=""/>
      <w:lvlJc w:val="left"/>
      <w:pPr>
        <w:ind w:left="720" w:hanging="360"/>
      </w:pPr>
      <w:rPr>
        <w:rFonts w:ascii="Symbol" w:hAnsi="Symbol" w:hint="default"/>
      </w:rPr>
    </w:lvl>
    <w:lvl w:ilvl="1" w:tplc="C7B27586">
      <w:start w:val="1"/>
      <w:numFmt w:val="bullet"/>
      <w:lvlText w:val="o"/>
      <w:lvlJc w:val="left"/>
      <w:pPr>
        <w:ind w:left="1440" w:hanging="360"/>
      </w:pPr>
      <w:rPr>
        <w:rFonts w:ascii="Courier New" w:hAnsi="Courier New" w:hint="default"/>
      </w:rPr>
    </w:lvl>
    <w:lvl w:ilvl="2" w:tplc="11AC64EE">
      <w:start w:val="1"/>
      <w:numFmt w:val="bullet"/>
      <w:lvlText w:val=""/>
      <w:lvlJc w:val="left"/>
      <w:pPr>
        <w:ind w:left="2160" w:hanging="360"/>
      </w:pPr>
      <w:rPr>
        <w:rFonts w:ascii="Wingdings" w:hAnsi="Wingdings" w:hint="default"/>
      </w:rPr>
    </w:lvl>
    <w:lvl w:ilvl="3" w:tplc="8CB0A944">
      <w:start w:val="1"/>
      <w:numFmt w:val="bullet"/>
      <w:lvlText w:val=""/>
      <w:lvlJc w:val="left"/>
      <w:pPr>
        <w:ind w:left="2880" w:hanging="360"/>
      </w:pPr>
      <w:rPr>
        <w:rFonts w:ascii="Symbol" w:hAnsi="Symbol" w:hint="default"/>
      </w:rPr>
    </w:lvl>
    <w:lvl w:ilvl="4" w:tplc="40486160">
      <w:start w:val="1"/>
      <w:numFmt w:val="bullet"/>
      <w:lvlText w:val="o"/>
      <w:lvlJc w:val="left"/>
      <w:pPr>
        <w:ind w:left="3600" w:hanging="360"/>
      </w:pPr>
      <w:rPr>
        <w:rFonts w:ascii="Courier New" w:hAnsi="Courier New" w:hint="default"/>
      </w:rPr>
    </w:lvl>
    <w:lvl w:ilvl="5" w:tplc="2C90E6B2">
      <w:start w:val="1"/>
      <w:numFmt w:val="bullet"/>
      <w:lvlText w:val=""/>
      <w:lvlJc w:val="left"/>
      <w:pPr>
        <w:ind w:left="4320" w:hanging="360"/>
      </w:pPr>
      <w:rPr>
        <w:rFonts w:ascii="Wingdings" w:hAnsi="Wingdings" w:hint="default"/>
      </w:rPr>
    </w:lvl>
    <w:lvl w:ilvl="6" w:tplc="E8186C6C">
      <w:start w:val="1"/>
      <w:numFmt w:val="bullet"/>
      <w:lvlText w:val=""/>
      <w:lvlJc w:val="left"/>
      <w:pPr>
        <w:ind w:left="5040" w:hanging="360"/>
      </w:pPr>
      <w:rPr>
        <w:rFonts w:ascii="Symbol" w:hAnsi="Symbol" w:hint="default"/>
      </w:rPr>
    </w:lvl>
    <w:lvl w:ilvl="7" w:tplc="C49ABE6A">
      <w:start w:val="1"/>
      <w:numFmt w:val="bullet"/>
      <w:lvlText w:val="o"/>
      <w:lvlJc w:val="left"/>
      <w:pPr>
        <w:ind w:left="5760" w:hanging="360"/>
      </w:pPr>
      <w:rPr>
        <w:rFonts w:ascii="Courier New" w:hAnsi="Courier New" w:hint="default"/>
      </w:rPr>
    </w:lvl>
    <w:lvl w:ilvl="8" w:tplc="8030263E">
      <w:start w:val="1"/>
      <w:numFmt w:val="bullet"/>
      <w:lvlText w:val=""/>
      <w:lvlJc w:val="left"/>
      <w:pPr>
        <w:ind w:left="6480" w:hanging="360"/>
      </w:pPr>
      <w:rPr>
        <w:rFonts w:ascii="Wingdings" w:hAnsi="Wingdings" w:hint="default"/>
      </w:rPr>
    </w:lvl>
  </w:abstractNum>
  <w:abstractNum w:abstractNumId="13" w15:restartNumberingAfterBreak="0">
    <w:nsid w:val="78FDCF54"/>
    <w:multiLevelType w:val="hybridMultilevel"/>
    <w:tmpl w:val="772C7358"/>
    <w:lvl w:ilvl="0" w:tplc="8684FF8C">
      <w:start w:val="1"/>
      <w:numFmt w:val="bullet"/>
      <w:lvlText w:val=""/>
      <w:lvlJc w:val="left"/>
      <w:pPr>
        <w:ind w:left="720" w:hanging="360"/>
      </w:pPr>
      <w:rPr>
        <w:rFonts w:ascii="Symbol" w:hAnsi="Symbol" w:hint="default"/>
      </w:rPr>
    </w:lvl>
    <w:lvl w:ilvl="1" w:tplc="2F32E200">
      <w:start w:val="1"/>
      <w:numFmt w:val="bullet"/>
      <w:lvlText w:val="o"/>
      <w:lvlJc w:val="left"/>
      <w:pPr>
        <w:ind w:left="1440" w:hanging="360"/>
      </w:pPr>
      <w:rPr>
        <w:rFonts w:ascii="Courier New" w:hAnsi="Courier New" w:hint="default"/>
      </w:rPr>
    </w:lvl>
    <w:lvl w:ilvl="2" w:tplc="99FCCF74">
      <w:start w:val="1"/>
      <w:numFmt w:val="bullet"/>
      <w:lvlText w:val=""/>
      <w:lvlJc w:val="left"/>
      <w:pPr>
        <w:ind w:left="2160" w:hanging="360"/>
      </w:pPr>
      <w:rPr>
        <w:rFonts w:ascii="Wingdings" w:hAnsi="Wingdings" w:hint="default"/>
      </w:rPr>
    </w:lvl>
    <w:lvl w:ilvl="3" w:tplc="2E62AEFE">
      <w:start w:val="1"/>
      <w:numFmt w:val="bullet"/>
      <w:lvlText w:val=""/>
      <w:lvlJc w:val="left"/>
      <w:pPr>
        <w:ind w:left="2880" w:hanging="360"/>
      </w:pPr>
      <w:rPr>
        <w:rFonts w:ascii="Symbol" w:hAnsi="Symbol" w:hint="default"/>
      </w:rPr>
    </w:lvl>
    <w:lvl w:ilvl="4" w:tplc="C3343ABA">
      <w:start w:val="1"/>
      <w:numFmt w:val="bullet"/>
      <w:lvlText w:val="o"/>
      <w:lvlJc w:val="left"/>
      <w:pPr>
        <w:ind w:left="3600" w:hanging="360"/>
      </w:pPr>
      <w:rPr>
        <w:rFonts w:ascii="Courier New" w:hAnsi="Courier New" w:hint="default"/>
      </w:rPr>
    </w:lvl>
    <w:lvl w:ilvl="5" w:tplc="6C321238">
      <w:start w:val="1"/>
      <w:numFmt w:val="bullet"/>
      <w:lvlText w:val=""/>
      <w:lvlJc w:val="left"/>
      <w:pPr>
        <w:ind w:left="4320" w:hanging="360"/>
      </w:pPr>
      <w:rPr>
        <w:rFonts w:ascii="Wingdings" w:hAnsi="Wingdings" w:hint="default"/>
      </w:rPr>
    </w:lvl>
    <w:lvl w:ilvl="6" w:tplc="391694E6">
      <w:start w:val="1"/>
      <w:numFmt w:val="bullet"/>
      <w:lvlText w:val=""/>
      <w:lvlJc w:val="left"/>
      <w:pPr>
        <w:ind w:left="5040" w:hanging="360"/>
      </w:pPr>
      <w:rPr>
        <w:rFonts w:ascii="Symbol" w:hAnsi="Symbol" w:hint="default"/>
      </w:rPr>
    </w:lvl>
    <w:lvl w:ilvl="7" w:tplc="D53AAF84">
      <w:start w:val="1"/>
      <w:numFmt w:val="bullet"/>
      <w:lvlText w:val="o"/>
      <w:lvlJc w:val="left"/>
      <w:pPr>
        <w:ind w:left="5760" w:hanging="360"/>
      </w:pPr>
      <w:rPr>
        <w:rFonts w:ascii="Courier New" w:hAnsi="Courier New" w:hint="default"/>
      </w:rPr>
    </w:lvl>
    <w:lvl w:ilvl="8" w:tplc="E5A693A4">
      <w:start w:val="1"/>
      <w:numFmt w:val="bullet"/>
      <w:lvlText w:val=""/>
      <w:lvlJc w:val="left"/>
      <w:pPr>
        <w:ind w:left="6480" w:hanging="360"/>
      </w:pPr>
      <w:rPr>
        <w:rFonts w:ascii="Wingdings" w:hAnsi="Wingdings" w:hint="default"/>
      </w:rPr>
    </w:lvl>
  </w:abstractNum>
  <w:num w:numId="1" w16cid:durableId="1638299523">
    <w:abstractNumId w:val="2"/>
  </w:num>
  <w:num w:numId="2" w16cid:durableId="1296712253">
    <w:abstractNumId w:val="7"/>
  </w:num>
  <w:num w:numId="3" w16cid:durableId="510991195">
    <w:abstractNumId w:val="10"/>
  </w:num>
  <w:num w:numId="4" w16cid:durableId="753630181">
    <w:abstractNumId w:val="9"/>
  </w:num>
  <w:num w:numId="5" w16cid:durableId="1372458361">
    <w:abstractNumId w:val="11"/>
  </w:num>
  <w:num w:numId="6" w16cid:durableId="1707414659">
    <w:abstractNumId w:val="3"/>
  </w:num>
  <w:num w:numId="7" w16cid:durableId="1189562496">
    <w:abstractNumId w:val="12"/>
  </w:num>
  <w:num w:numId="8" w16cid:durableId="402063766">
    <w:abstractNumId w:val="4"/>
  </w:num>
  <w:num w:numId="9" w16cid:durableId="2078747173">
    <w:abstractNumId w:val="5"/>
  </w:num>
  <w:num w:numId="10" w16cid:durableId="1322923458">
    <w:abstractNumId w:val="13"/>
  </w:num>
  <w:num w:numId="11" w16cid:durableId="1856069542">
    <w:abstractNumId w:val="0"/>
  </w:num>
  <w:num w:numId="12" w16cid:durableId="999116699">
    <w:abstractNumId w:val="8"/>
  </w:num>
  <w:num w:numId="13" w16cid:durableId="1727945955">
    <w:abstractNumId w:val="6"/>
  </w:num>
  <w:num w:numId="14" w16cid:durableId="56256884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7"/>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BC83601"/>
    <w:rsid w:val="00534907"/>
    <w:rsid w:val="007B057B"/>
    <w:rsid w:val="00A01A96"/>
    <w:rsid w:val="00E50DB9"/>
    <w:rsid w:val="04F1BFDE"/>
    <w:rsid w:val="0BA8E943"/>
    <w:rsid w:val="0C4DF122"/>
    <w:rsid w:val="10942AF6"/>
    <w:rsid w:val="126A946A"/>
    <w:rsid w:val="20887F67"/>
    <w:rsid w:val="2708C0B9"/>
    <w:rsid w:val="284F49DC"/>
    <w:rsid w:val="33B131FD"/>
    <w:rsid w:val="3BC83601"/>
    <w:rsid w:val="3F865C66"/>
    <w:rsid w:val="4FC6C8A0"/>
    <w:rsid w:val="5D864B63"/>
    <w:rsid w:val="64D163CE"/>
    <w:rsid w:val="73371350"/>
    <w:rsid w:val="7D321A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C83601"/>
  <w15:chartTrackingRefBased/>
  <w15:docId w15:val="{7CADE1C1-B133-49B5-BBFB-25CA4C2BC2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BA8E943"/>
    <w:pPr>
      <w:ind w:left="720"/>
      <w:contextualSpacing/>
    </w:pPr>
  </w:style>
  <w:style w:type="paragraph" w:styleId="Header">
    <w:name w:val="header"/>
    <w:basedOn w:val="Normal"/>
    <w:uiPriority w:val="99"/>
    <w:unhideWhenUsed/>
    <w:rsid w:val="284F49DC"/>
    <w:pPr>
      <w:tabs>
        <w:tab w:val="center" w:pos="4680"/>
        <w:tab w:val="right" w:pos="9360"/>
      </w:tabs>
      <w:spacing w:after="0" w:line="240" w:lineRule="auto"/>
    </w:pPr>
  </w:style>
  <w:style w:type="paragraph" w:styleId="Footer">
    <w:name w:val="footer"/>
    <w:basedOn w:val="Normal"/>
    <w:uiPriority w:val="99"/>
    <w:unhideWhenUsed/>
    <w:rsid w:val="284F49DC"/>
    <w:pPr>
      <w:tabs>
        <w:tab w:val="center" w:pos="4680"/>
        <w:tab w:val="right" w:pos="9360"/>
      </w:tabs>
      <w:spacing w:after="0" w:line="240" w:lineRule="auto"/>
    </w:p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04F1BFDE"/>
    <w:rPr>
      <w:color w:val="467886"/>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microsoft.com/office/2020/10/relationships/intelligence" Target="intelligence2.xml"/></Relationships>
</file>

<file path=word/_rels/footer1.xml.rels><?xml version="1.0" encoding="UTF-8" standalone="yes"?>
<Relationships xmlns="http://schemas.openxmlformats.org/package/2006/relationships"><Relationship Id="rId2" Type="http://schemas.openxmlformats.org/officeDocument/2006/relationships/hyperlink" Target="mailto:writingcenter@svsu.edu" TargetMode="External"/><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TaxCatchAll xmlns="22760512-3577-4c79-917e-0d93d752a084" xsi:nil="true"/>
    <lcf76f155ced4ddcb4097134ff3c332f xmlns="ced83d8e-816d-4b63-9e5a-086a48a746fb">
      <Terms xmlns="http://schemas.microsoft.com/office/infopath/2007/PartnerControls"/>
    </lcf76f155ced4ddcb4097134ff3c332f>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AB44D140DC4314E92569280E534289F" ma:contentTypeVersion="20" ma:contentTypeDescription="Create a new document." ma:contentTypeScope="" ma:versionID="64ab96c3299e75ad3e4dff0f674e2678">
  <xsd:schema xmlns:xsd="http://www.w3.org/2001/XMLSchema" xmlns:xs="http://www.w3.org/2001/XMLSchema" xmlns:p="http://schemas.microsoft.com/office/2006/metadata/properties" xmlns:ns1="http://schemas.microsoft.com/sharepoint/v3" xmlns:ns2="ced83d8e-816d-4b63-9e5a-086a48a746fb" xmlns:ns3="22760512-3577-4c79-917e-0d93d752a084" targetNamespace="http://schemas.microsoft.com/office/2006/metadata/properties" ma:root="true" ma:fieldsID="378002e382000fc4c698b6f375ed7751" ns1:_="" ns2:_="" ns3:_="">
    <xsd:import namespace="http://schemas.microsoft.com/sharepoint/v3"/>
    <xsd:import namespace="ced83d8e-816d-4b63-9e5a-086a48a746fb"/>
    <xsd:import namespace="22760512-3577-4c79-917e-0d93d752a084"/>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1:_ip_UnifiedCompliancePolicyProperties" minOccurs="0"/>
                <xsd:element ref="ns1:_ip_UnifiedCompliancePolicyUIAc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4" nillable="true" ma:displayName="Unified Compliance Policy Properties" ma:hidden="true" ma:internalName="_ip_UnifiedCompliancePolicyProperties">
      <xsd:simpleType>
        <xsd:restriction base="dms:Note"/>
      </xsd:simpleType>
    </xsd:element>
    <xsd:element name="_ip_UnifiedCompliancePolicyUIAction" ma:index="2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ed83d8e-816d-4b63-9e5a-086a48a746f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3807ace-3073-4533-bfe7-ced45935077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760512-3577-4c79-917e-0d93d752a084"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1d34d49-b91e-4488-a3e4-c6641aaad79b}" ma:internalName="TaxCatchAll" ma:showField="CatchAllData" ma:web="22760512-3577-4c79-917e-0d93d752a08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A36C7B3-58A3-47D4-9567-7B822FBF6EE6}">
  <ds:schemaRefs>
    <ds:schemaRef ds:uri="http://schemas.microsoft.com/office/2006/metadata/properties"/>
    <ds:schemaRef ds:uri="http://schemas.microsoft.com/office/infopath/2007/PartnerControls"/>
    <ds:schemaRef ds:uri="http://schemas.microsoft.com/sharepoint/v3"/>
    <ds:schemaRef ds:uri="22760512-3577-4c79-917e-0d93d752a084"/>
    <ds:schemaRef ds:uri="ced83d8e-816d-4b63-9e5a-086a48a746fb"/>
  </ds:schemaRefs>
</ds:datastoreItem>
</file>

<file path=customXml/itemProps2.xml><?xml version="1.0" encoding="utf-8"?>
<ds:datastoreItem xmlns:ds="http://schemas.openxmlformats.org/officeDocument/2006/customXml" ds:itemID="{35E1DACF-F902-43FF-A10F-52248C0CDB4C}">
  <ds:schemaRefs>
    <ds:schemaRef ds:uri="http://schemas.microsoft.com/sharepoint/v3/contenttype/forms"/>
  </ds:schemaRefs>
</ds:datastoreItem>
</file>

<file path=customXml/itemProps3.xml><?xml version="1.0" encoding="utf-8"?>
<ds:datastoreItem xmlns:ds="http://schemas.openxmlformats.org/officeDocument/2006/customXml" ds:itemID="{EE754015-DEF0-4AE9-8C9B-07027E1C98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ed83d8e-816d-4b63-9e5a-086a48a746fb"/>
    <ds:schemaRef ds:uri="22760512-3577-4c79-917e-0d93d752a08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588</Words>
  <Characters>3433</Characters>
  <Application>Microsoft Office Word</Application>
  <DocSecurity>0</DocSecurity>
  <Lines>79</Lines>
  <Paragraphs>38</Paragraphs>
  <ScaleCrop>false</ScaleCrop>
  <Company/>
  <LinksUpToDate>false</LinksUpToDate>
  <CharactersWithSpaces>3983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Claire E. Coe</dc:creator>
  <cp:keywords/>
  <dc:description/>
  <cp:lastModifiedBy>Claire Coe</cp:lastModifiedBy>
  <cp:revision>2</cp:revision>
  <dcterms:created xsi:type="dcterms:W3CDTF">2026-02-24T16:56:00Z</dcterms:created>
  <dcterms:modified xsi:type="dcterms:W3CDTF">2026-02-24T16:56:00Z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0x0101001AB44D140DC4314E92569280E534289F</vt:lpwstr>
  </property>
  <property fmtid="{D5CDD505-2E9C-101B-9397-08002B2CF9AE}" pid="3" name="MediaServiceImageTags">
    <vt:lpwstr/>
  </property>
</Properties>
</file>